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721D5" w14:textId="58239C3D" w:rsidR="00402673" w:rsidRPr="000D58AB" w:rsidRDefault="000D58AB" w:rsidP="00AE04A4">
      <w:pPr>
        <w:rPr>
          <w:b/>
          <w:bCs/>
        </w:rPr>
      </w:pPr>
      <w:r w:rsidRPr="000D58AB">
        <w:rPr>
          <w:b/>
          <w:bCs/>
        </w:rPr>
        <w:t>ALLEGATO 1 – DA DOVE PARTIAMO</w:t>
      </w:r>
    </w:p>
    <w:p w14:paraId="1D118D9C" w14:textId="77777777" w:rsidR="000D58AB" w:rsidRDefault="000D58AB" w:rsidP="000D58AB">
      <w:pPr>
        <w:spacing w:after="0"/>
        <w:rPr>
          <w:b/>
          <w:bCs/>
          <w:szCs w:val="24"/>
        </w:rPr>
      </w:pPr>
    </w:p>
    <w:p w14:paraId="22635EE0" w14:textId="0E95BF8C" w:rsidR="00F64CF7" w:rsidRDefault="00F64CF7" w:rsidP="00AE04A4">
      <w:pPr>
        <w:pBdr>
          <w:top w:val="single" w:sz="4" w:space="1" w:color="auto"/>
          <w:left w:val="single" w:sz="4" w:space="4" w:color="auto"/>
          <w:bottom w:val="single" w:sz="4" w:space="1" w:color="auto"/>
          <w:right w:val="single" w:sz="4" w:space="4" w:color="auto"/>
        </w:pBdr>
        <w:spacing w:after="0"/>
        <w:rPr>
          <w:b/>
          <w:bCs/>
          <w:szCs w:val="24"/>
        </w:rPr>
      </w:pPr>
      <w:r>
        <w:rPr>
          <w:b/>
          <w:bCs/>
          <w:szCs w:val="24"/>
        </w:rPr>
        <w:t>Dalla prima lettera di san Paolo apostolo ai Corinzi – cap. 3,4-15</w:t>
      </w:r>
    </w:p>
    <w:p w14:paraId="7481B36E" w14:textId="4B37451E" w:rsidR="00F64CF7" w:rsidRDefault="00F64CF7" w:rsidP="00AE04A4">
      <w:pPr>
        <w:pBdr>
          <w:top w:val="single" w:sz="4" w:space="1" w:color="auto"/>
          <w:left w:val="single" w:sz="4" w:space="4" w:color="auto"/>
          <w:bottom w:val="single" w:sz="4" w:space="1" w:color="auto"/>
          <w:right w:val="single" w:sz="4" w:space="4" w:color="auto"/>
        </w:pBdr>
        <w:spacing w:after="0"/>
        <w:rPr>
          <w:b/>
          <w:bCs/>
          <w:szCs w:val="24"/>
        </w:rPr>
      </w:pPr>
      <w:r w:rsidRPr="00F64CF7">
        <w:rPr>
          <w:b/>
          <w:bCs/>
          <w:szCs w:val="24"/>
        </w:rPr>
        <w:t>(SERVITORI E COLLABORATORI DI DIO) </w:t>
      </w:r>
    </w:p>
    <w:p w14:paraId="4E2C530C" w14:textId="77777777" w:rsidR="00F64CF7" w:rsidRDefault="00F64CF7" w:rsidP="00AE04A4">
      <w:pPr>
        <w:pBdr>
          <w:top w:val="single" w:sz="4" w:space="1" w:color="auto"/>
          <w:left w:val="single" w:sz="4" w:space="4" w:color="auto"/>
          <w:bottom w:val="single" w:sz="4" w:space="1" w:color="auto"/>
          <w:right w:val="single" w:sz="4" w:space="4" w:color="auto"/>
        </w:pBdr>
        <w:spacing w:after="0"/>
        <w:rPr>
          <w:b/>
          <w:bCs/>
          <w:szCs w:val="24"/>
        </w:rPr>
      </w:pPr>
    </w:p>
    <w:p w14:paraId="792BD0F1" w14:textId="7B332D6C" w:rsidR="00F64CF7" w:rsidRDefault="00F64CF7" w:rsidP="00AE04A4">
      <w:pPr>
        <w:pBdr>
          <w:top w:val="single" w:sz="4" w:space="1" w:color="auto"/>
          <w:left w:val="single" w:sz="4" w:space="4" w:color="auto"/>
          <w:bottom w:val="single" w:sz="4" w:space="1" w:color="auto"/>
          <w:right w:val="single" w:sz="4" w:space="4" w:color="auto"/>
        </w:pBdr>
        <w:spacing w:after="0"/>
        <w:jc w:val="both"/>
        <w:rPr>
          <w:szCs w:val="24"/>
        </w:rPr>
      </w:pPr>
      <w:r w:rsidRPr="00F64CF7">
        <w:rPr>
          <w:szCs w:val="24"/>
        </w:rPr>
        <w:t xml:space="preserve">Quando uno dice: </w:t>
      </w:r>
      <w:r>
        <w:rPr>
          <w:szCs w:val="24"/>
        </w:rPr>
        <w:t>“</w:t>
      </w:r>
      <w:r w:rsidRPr="00F64CF7">
        <w:rPr>
          <w:szCs w:val="24"/>
        </w:rPr>
        <w:t>Io sono di Paolo</w:t>
      </w:r>
      <w:r>
        <w:rPr>
          <w:szCs w:val="24"/>
        </w:rPr>
        <w:t>”</w:t>
      </w:r>
      <w:r w:rsidRPr="00F64CF7">
        <w:rPr>
          <w:szCs w:val="24"/>
        </w:rPr>
        <w:t xml:space="preserve">, e un altro: </w:t>
      </w:r>
      <w:r>
        <w:rPr>
          <w:szCs w:val="24"/>
        </w:rPr>
        <w:t>“</w:t>
      </w:r>
      <w:r w:rsidRPr="00F64CF7">
        <w:rPr>
          <w:szCs w:val="24"/>
        </w:rPr>
        <w:t>Io sono di Apollo</w:t>
      </w:r>
      <w:r>
        <w:rPr>
          <w:szCs w:val="24"/>
        </w:rPr>
        <w:t>”</w:t>
      </w:r>
      <w:r w:rsidRPr="00F64CF7">
        <w:rPr>
          <w:szCs w:val="24"/>
        </w:rPr>
        <w:t>,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22B1B41E" w14:textId="6E818081" w:rsidR="00F64CF7" w:rsidRDefault="00F64CF7" w:rsidP="00AE04A4">
      <w:pPr>
        <w:pBdr>
          <w:top w:val="single" w:sz="4" w:space="1" w:color="auto"/>
          <w:left w:val="single" w:sz="4" w:space="4" w:color="auto"/>
          <w:bottom w:val="single" w:sz="4" w:space="1" w:color="auto"/>
          <w:right w:val="single" w:sz="4" w:space="4" w:color="auto"/>
        </w:pBdr>
        <w:spacing w:after="0"/>
        <w:jc w:val="both"/>
        <w:rPr>
          <w:szCs w:val="24"/>
        </w:rPr>
      </w:pPr>
      <w:r w:rsidRPr="00F64CF7">
        <w:rPr>
          <w:szCs w:val="24"/>
        </w:rPr>
        <w:t>Secondo la grazia di Dio che mi è stata data, come un saggio architetto io ho posto il fondamento; un altro poi vi costruisce sopra. Ma ciascuno stia attento a come costruisce. </w:t>
      </w:r>
      <w:proofErr w:type="gramStart"/>
      <w:r w:rsidRPr="00F64CF7">
        <w:rPr>
          <w:szCs w:val="24"/>
        </w:rPr>
        <w:t>Infatti</w:t>
      </w:r>
      <w:proofErr w:type="gramEnd"/>
      <w:r w:rsidRPr="00F64CF7">
        <w:rPr>
          <w:szCs w:val="24"/>
        </w:rPr>
        <w:t xml:space="preserve">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w:t>
      </w:r>
      <w:proofErr w:type="gramStart"/>
      <w:r w:rsidRPr="00F64CF7">
        <w:rPr>
          <w:szCs w:val="24"/>
        </w:rPr>
        <w:t>tuttavia</w:t>
      </w:r>
      <w:proofErr w:type="gramEnd"/>
      <w:r w:rsidRPr="00F64CF7">
        <w:rPr>
          <w:szCs w:val="24"/>
        </w:rPr>
        <w:t xml:space="preserve"> egli si salverà, però quasi passando attraverso il fuoco.</w:t>
      </w:r>
    </w:p>
    <w:p w14:paraId="58A85E52" w14:textId="77777777" w:rsidR="002C0CB8" w:rsidRPr="00F64CF7" w:rsidRDefault="002C0CB8" w:rsidP="00F64CF7">
      <w:pPr>
        <w:spacing w:after="0"/>
        <w:jc w:val="both"/>
        <w:rPr>
          <w:szCs w:val="24"/>
        </w:rPr>
      </w:pPr>
    </w:p>
    <w:p w14:paraId="39982DE4" w14:textId="77777777" w:rsidR="00F64CF7" w:rsidRDefault="00F64CF7" w:rsidP="000D58AB">
      <w:pPr>
        <w:spacing w:after="0"/>
        <w:rPr>
          <w:b/>
          <w:bCs/>
          <w:szCs w:val="24"/>
        </w:rPr>
      </w:pPr>
    </w:p>
    <w:p w14:paraId="0197E5F0" w14:textId="13CC3B74" w:rsidR="000D58AB" w:rsidRDefault="000D58AB" w:rsidP="000D58AB">
      <w:pPr>
        <w:spacing w:after="0"/>
        <w:rPr>
          <w:b/>
          <w:bCs/>
          <w:szCs w:val="24"/>
        </w:rPr>
      </w:pPr>
      <w:r>
        <w:rPr>
          <w:b/>
          <w:bCs/>
          <w:szCs w:val="24"/>
        </w:rPr>
        <w:t>Non partiamo da zero</w:t>
      </w:r>
    </w:p>
    <w:p w14:paraId="3B5CE7FD" w14:textId="77777777" w:rsidR="000D58AB" w:rsidRPr="0036089E" w:rsidRDefault="000D58AB" w:rsidP="000D58AB">
      <w:pPr>
        <w:jc w:val="both"/>
        <w:rPr>
          <w:b/>
          <w:bCs/>
          <w:szCs w:val="24"/>
        </w:rPr>
      </w:pPr>
      <w:r>
        <w:rPr>
          <w:szCs w:val="24"/>
        </w:rPr>
        <w:t xml:space="preserve">La nostra diocesi conosce tante e belle collaborazioni tra parrocchie, anche se non </w:t>
      </w:r>
      <w:r w:rsidRPr="0036089E">
        <w:rPr>
          <w:szCs w:val="24"/>
        </w:rPr>
        <w:t>ufficializzate in unità pastorali: da qui si parte per pensare il futuro. Ciò che sta parlando di unità nel rispetto della diversità, è segno umile dell’opera di Dio e</w:t>
      </w:r>
      <w:r>
        <w:rPr>
          <w:szCs w:val="24"/>
        </w:rPr>
        <w:t>d è</w:t>
      </w:r>
      <w:r w:rsidRPr="0036089E">
        <w:rPr>
          <w:szCs w:val="24"/>
        </w:rPr>
        <w:t xml:space="preserve"> chiamata a seguirlo. Allo stesso tempo, ci rendiamo conto che </w:t>
      </w:r>
      <w:r w:rsidRPr="0036089E">
        <w:rPr>
          <w:rFonts w:cstheme="minorHAnsi"/>
          <w:shd w:val="clear" w:color="auto" w:fill="FFFFFF"/>
        </w:rPr>
        <w:t>“le unità pastorali sono fatte, ma la pastorale per le unità pastorali è ancora tutta da scoprire”.</w:t>
      </w:r>
    </w:p>
    <w:p w14:paraId="5F5A0F73" w14:textId="77777777" w:rsidR="000D58AB" w:rsidRDefault="000D58AB" w:rsidP="000D58AB">
      <w:pPr>
        <w:spacing w:after="0"/>
        <w:jc w:val="both"/>
        <w:rPr>
          <w:b/>
          <w:bCs/>
          <w:szCs w:val="24"/>
        </w:rPr>
      </w:pPr>
    </w:p>
    <w:p w14:paraId="11FE9DDE" w14:textId="588AC951" w:rsidR="000D58AB" w:rsidRPr="0036089E" w:rsidRDefault="000D58AB" w:rsidP="000D58AB">
      <w:pPr>
        <w:spacing w:after="0"/>
        <w:jc w:val="both"/>
        <w:rPr>
          <w:b/>
          <w:bCs/>
          <w:szCs w:val="24"/>
        </w:rPr>
      </w:pPr>
      <w:r w:rsidRPr="0036089E">
        <w:rPr>
          <w:b/>
          <w:bCs/>
          <w:szCs w:val="24"/>
        </w:rPr>
        <w:t>Il punto di partenza: l’orientamento dei consigli diocesani</w:t>
      </w:r>
    </w:p>
    <w:p w14:paraId="6FFB1B7F" w14:textId="77777777" w:rsidR="000D58AB" w:rsidRDefault="000D58AB" w:rsidP="000D58AB">
      <w:pPr>
        <w:jc w:val="both"/>
        <w:rPr>
          <w:rFonts w:cstheme="minorHAnsi"/>
          <w:szCs w:val="24"/>
        </w:rPr>
      </w:pPr>
      <w:r w:rsidRPr="0036089E">
        <w:rPr>
          <w:rFonts w:cstheme="minorHAnsi"/>
          <w:szCs w:val="24"/>
        </w:rPr>
        <w:t xml:space="preserve">Il 18 marzo 2023 i Consigli pastorale e presbiterale in seduta congiunta, dopo un cammino di condivisione di alcuni anni, hanno espresso parere favorevole alla domanda circa l’unificazione degli enti-parrocchie. </w:t>
      </w:r>
    </w:p>
    <w:p w14:paraId="7C515505" w14:textId="77777777" w:rsidR="000D58AB" w:rsidRDefault="000D58AB" w:rsidP="000D58AB">
      <w:pPr>
        <w:spacing w:after="0"/>
        <w:jc w:val="both"/>
        <w:rPr>
          <w:b/>
          <w:bCs/>
          <w:szCs w:val="24"/>
        </w:rPr>
      </w:pPr>
    </w:p>
    <w:p w14:paraId="296EA8AA" w14:textId="1D0FA59E" w:rsidR="000D58AB" w:rsidRDefault="000D58AB" w:rsidP="000D58AB">
      <w:pPr>
        <w:spacing w:after="0"/>
        <w:jc w:val="both"/>
        <w:rPr>
          <w:b/>
          <w:bCs/>
          <w:szCs w:val="24"/>
        </w:rPr>
      </w:pPr>
      <w:r>
        <w:rPr>
          <w:b/>
          <w:bCs/>
          <w:szCs w:val="24"/>
        </w:rPr>
        <w:t>Esiti attesi</w:t>
      </w:r>
    </w:p>
    <w:p w14:paraId="15494858" w14:textId="77777777" w:rsidR="000D58AB" w:rsidRDefault="000D58AB" w:rsidP="000D58AB">
      <w:pPr>
        <w:jc w:val="both"/>
        <w:rPr>
          <w:szCs w:val="24"/>
        </w:rPr>
      </w:pPr>
      <w:r>
        <w:rPr>
          <w:szCs w:val="24"/>
        </w:rPr>
        <w:t xml:space="preserve">Si desidera arrivare a individuare </w:t>
      </w:r>
      <w:r w:rsidRPr="004D4AAA">
        <w:rPr>
          <w:b/>
          <w:bCs/>
          <w:szCs w:val="24"/>
        </w:rPr>
        <w:t>quale parrocchia può mantenere il titolo anche per tutte le altre.</w:t>
      </w:r>
      <w:r>
        <w:rPr>
          <w:szCs w:val="24"/>
        </w:rPr>
        <w:t xml:space="preserve"> Ma questa nuova realtà non vuole avere solamente un compito organizzativo: vuole essere espressione di un modo nuovo di essere Chiesa in quel territorio, più attento alla vita delle persone, più fedele al Vangelo, più gioioso nel celebrare la fede e nel raccontarla.</w:t>
      </w:r>
    </w:p>
    <w:p w14:paraId="08CD9529" w14:textId="77777777" w:rsidR="000D58AB" w:rsidRDefault="000D58AB" w:rsidP="000D58AB">
      <w:pPr>
        <w:spacing w:after="0"/>
        <w:jc w:val="both"/>
        <w:rPr>
          <w:b/>
          <w:bCs/>
          <w:szCs w:val="24"/>
        </w:rPr>
      </w:pPr>
    </w:p>
    <w:p w14:paraId="54841F1A" w14:textId="57378A9D" w:rsidR="000D58AB" w:rsidRPr="0036089E" w:rsidRDefault="000D58AB" w:rsidP="000D58AB">
      <w:pPr>
        <w:spacing w:after="0"/>
        <w:jc w:val="both"/>
        <w:rPr>
          <w:b/>
          <w:bCs/>
          <w:szCs w:val="24"/>
        </w:rPr>
      </w:pPr>
      <w:r w:rsidRPr="0036089E">
        <w:rPr>
          <w:b/>
          <w:bCs/>
          <w:szCs w:val="24"/>
        </w:rPr>
        <w:t>Uno stile: arrivare ad una scelta condivisa</w:t>
      </w:r>
    </w:p>
    <w:p w14:paraId="6BAA097A" w14:textId="77777777" w:rsidR="000D58AB" w:rsidRPr="0036089E" w:rsidRDefault="000D58AB" w:rsidP="000D58AB">
      <w:pPr>
        <w:jc w:val="both"/>
        <w:rPr>
          <w:szCs w:val="24"/>
        </w:rPr>
      </w:pPr>
      <w:r w:rsidRPr="0036089E">
        <w:rPr>
          <w:rFonts w:cstheme="minorHAnsi"/>
        </w:rPr>
        <w:t>“Non deve mai essere il timore, ma l’amore, a muovere le riforme ecclesiali”.</w:t>
      </w:r>
    </w:p>
    <w:p w14:paraId="753A6FC6" w14:textId="5C810772" w:rsidR="000D58AB" w:rsidRPr="0036089E" w:rsidRDefault="000D58AB" w:rsidP="000D58AB">
      <w:pPr>
        <w:jc w:val="both"/>
        <w:rPr>
          <w:szCs w:val="24"/>
        </w:rPr>
      </w:pPr>
      <w:r w:rsidRPr="0036089E">
        <w:rPr>
          <w:szCs w:val="24"/>
        </w:rPr>
        <w:t>Ci sembra che non sia bene applicare una scelta calata dall’alto. Sembra più promettente invece una decisione condivisa il più possibile con i consigli</w:t>
      </w:r>
      <w:r w:rsidR="000460CE">
        <w:rPr>
          <w:szCs w:val="24"/>
        </w:rPr>
        <w:t xml:space="preserve"> </w:t>
      </w:r>
      <w:r>
        <w:rPr>
          <w:szCs w:val="24"/>
        </w:rPr>
        <w:t>di zona,</w:t>
      </w:r>
      <w:r w:rsidR="000460CE">
        <w:rPr>
          <w:szCs w:val="24"/>
        </w:rPr>
        <w:t xml:space="preserve"> con i consigli</w:t>
      </w:r>
      <w:r w:rsidRPr="0036089E">
        <w:rPr>
          <w:szCs w:val="24"/>
        </w:rPr>
        <w:t xml:space="preserve"> pastorali</w:t>
      </w:r>
      <w:r w:rsidR="000460CE">
        <w:rPr>
          <w:szCs w:val="24"/>
        </w:rPr>
        <w:t xml:space="preserve"> interparrocchiali</w:t>
      </w:r>
      <w:r w:rsidRPr="0036089E">
        <w:rPr>
          <w:szCs w:val="24"/>
        </w:rPr>
        <w:t xml:space="preserve"> e </w:t>
      </w:r>
      <w:r w:rsidR="000460CE">
        <w:rPr>
          <w:szCs w:val="24"/>
        </w:rPr>
        <w:t>con i</w:t>
      </w:r>
      <w:r w:rsidRPr="0036089E">
        <w:rPr>
          <w:szCs w:val="24"/>
        </w:rPr>
        <w:t xml:space="preserve"> comitati</w:t>
      </w:r>
      <w:r w:rsidR="000460CE">
        <w:rPr>
          <w:szCs w:val="24"/>
        </w:rPr>
        <w:t>, nonché con i consigli per gli affari economici</w:t>
      </w:r>
      <w:r w:rsidRPr="0036089E">
        <w:rPr>
          <w:szCs w:val="24"/>
        </w:rPr>
        <w:t>. Se la prima via è più veloce, ma non crea partecipazione, la seconda è più lenta (e questo aspetto va accettato), ma crea maggiore partecipazione.</w:t>
      </w:r>
    </w:p>
    <w:p w14:paraId="190C9C13" w14:textId="77777777" w:rsidR="000D58AB" w:rsidRDefault="000D58AB" w:rsidP="000D58AB">
      <w:pPr>
        <w:spacing w:after="0"/>
        <w:jc w:val="both"/>
        <w:rPr>
          <w:b/>
          <w:bCs/>
          <w:szCs w:val="24"/>
        </w:rPr>
      </w:pPr>
    </w:p>
    <w:p w14:paraId="4D17224F" w14:textId="51DFFD7E" w:rsidR="000D58AB" w:rsidRDefault="000D58AB" w:rsidP="000D58AB">
      <w:pPr>
        <w:spacing w:after="0"/>
        <w:jc w:val="both"/>
        <w:rPr>
          <w:b/>
          <w:bCs/>
          <w:szCs w:val="24"/>
        </w:rPr>
      </w:pPr>
      <w:r>
        <w:rPr>
          <w:b/>
          <w:bCs/>
          <w:szCs w:val="24"/>
        </w:rPr>
        <w:t>Al primo posto, una questione di fede</w:t>
      </w:r>
    </w:p>
    <w:p w14:paraId="0B8C0260" w14:textId="77777777" w:rsidR="000D58AB" w:rsidRDefault="000D58AB" w:rsidP="000D58AB">
      <w:pPr>
        <w:jc w:val="both"/>
        <w:rPr>
          <w:b/>
          <w:bCs/>
          <w:szCs w:val="24"/>
        </w:rPr>
      </w:pPr>
      <w:r w:rsidRPr="00CC79D0">
        <w:rPr>
          <w:rFonts w:cstheme="minorHAnsi"/>
        </w:rPr>
        <w:t>“Non si tratta di portare avanti i nostri sogni (laici e preti)</w:t>
      </w:r>
      <w:r>
        <w:rPr>
          <w:rFonts w:cstheme="minorHAnsi"/>
        </w:rPr>
        <w:t>,</w:t>
      </w:r>
      <w:r w:rsidRPr="00CC79D0">
        <w:rPr>
          <w:rFonts w:cstheme="minorHAnsi"/>
        </w:rPr>
        <w:t xml:space="preserve"> ma i sogni </w:t>
      </w:r>
      <w:r>
        <w:rPr>
          <w:rFonts w:cstheme="minorHAnsi"/>
        </w:rPr>
        <w:t>di Gesù Cristo”.</w:t>
      </w:r>
    </w:p>
    <w:p w14:paraId="1543CFE7" w14:textId="77777777" w:rsidR="000D58AB" w:rsidRDefault="000D58AB" w:rsidP="000D58AB">
      <w:pPr>
        <w:jc w:val="both"/>
        <w:rPr>
          <w:szCs w:val="24"/>
        </w:rPr>
      </w:pPr>
      <w:r>
        <w:rPr>
          <w:szCs w:val="24"/>
        </w:rPr>
        <w:t xml:space="preserve">Non vogliamo fermarci alla semplice organizzazione: questa rivela una domanda ben più grande, che tocca la domanda sulla fede. </w:t>
      </w:r>
      <w:proofErr w:type="gramStart"/>
      <w:r>
        <w:rPr>
          <w:szCs w:val="24"/>
        </w:rPr>
        <w:t>Infatti</w:t>
      </w:r>
      <w:proofErr w:type="gramEnd"/>
      <w:r>
        <w:rPr>
          <w:szCs w:val="24"/>
        </w:rPr>
        <w:t xml:space="preserve"> ci chiediamo: quale parrocchia vogliamo unificare? Unifichiamo semplicemente questo modo di essere parrocchia o ci interroghiamo se questa forma sia chiamata a cambiare?</w:t>
      </w:r>
    </w:p>
    <w:p w14:paraId="658B9F24" w14:textId="19948004" w:rsidR="000D58AB" w:rsidRDefault="000D58AB" w:rsidP="000D58AB">
      <w:pPr>
        <w:jc w:val="both"/>
        <w:rPr>
          <w:rFonts w:cstheme="minorHAnsi"/>
        </w:rPr>
      </w:pPr>
      <w:r w:rsidRPr="00003104">
        <w:t>«</w:t>
      </w:r>
      <w:r w:rsidRPr="00003104">
        <w:rPr>
          <w:rFonts w:cstheme="minorHAnsi"/>
        </w:rPr>
        <w:t>Dobbiamo infa</w:t>
      </w:r>
      <w:r w:rsidRPr="00003104">
        <w:rPr>
          <w:rFonts w:eastAsia="Times New Roman" w:cstheme="minorHAnsi"/>
        </w:rPr>
        <w:t>tti</w:t>
      </w:r>
      <w:r w:rsidRPr="00003104">
        <w:rPr>
          <w:rFonts w:cstheme="minorHAnsi"/>
        </w:rPr>
        <w:t xml:space="preserve"> prendere consapevolezza in modo lucido che </w:t>
      </w:r>
      <w:r w:rsidRPr="00003104">
        <w:rPr>
          <w:rFonts w:cstheme="minorHAnsi"/>
          <w:b/>
        </w:rPr>
        <w:t>mantenere semplicemente e stancamente il modello attuale significa condannarci a non essere più una presenza capace di trasmettere la ricchezza inesauribile e coinvolgente del Vangelo alle donne e agli uomini di oggi</w:t>
      </w:r>
      <w:r w:rsidRPr="00003104">
        <w:rPr>
          <w:rFonts w:cstheme="minorHAnsi"/>
        </w:rPr>
        <w:t>, tan</w:t>
      </w:r>
      <w:r w:rsidRPr="00003104">
        <w:rPr>
          <w:rFonts w:eastAsia="Times New Roman" w:cstheme="minorHAnsi"/>
        </w:rPr>
        <w:t>ti</w:t>
      </w:r>
      <w:r w:rsidRPr="00003104">
        <w:rPr>
          <w:rFonts w:cstheme="minorHAnsi"/>
        </w:rPr>
        <w:t xml:space="preserve"> dei quali hanno una sete immensa di vita, di senso, di amore e di relazioni calde, in una parola, di Dio.  L’obie</w:t>
      </w:r>
      <w:r w:rsidRPr="00003104">
        <w:rPr>
          <w:rFonts w:eastAsia="Calibri" w:cstheme="minorHAnsi"/>
        </w:rPr>
        <w:t>tti</w:t>
      </w:r>
      <w:r w:rsidRPr="00003104">
        <w:rPr>
          <w:rFonts w:cstheme="minorHAnsi"/>
        </w:rPr>
        <w:t xml:space="preserve">vo è uno solo: </w:t>
      </w:r>
      <w:r w:rsidRPr="00003104">
        <w:rPr>
          <w:rFonts w:cstheme="minorHAnsi"/>
          <w:b/>
        </w:rPr>
        <w:t>essere una Chiesa fatta di comunità vive, nelle quali non solo si parla, ma si sperimenta davvero il Regno di Dio, di cui la Chiesa è come un germe</w:t>
      </w:r>
      <w:r w:rsidRPr="00003104">
        <w:rPr>
          <w:rFonts w:cstheme="minorHAnsi"/>
        </w:rPr>
        <w:t xml:space="preserve">. È il Signore, vivente in mezzo a noi, che ci chiede di </w:t>
      </w:r>
      <w:r w:rsidRPr="00003104">
        <w:rPr>
          <w:rFonts w:cstheme="minorHAnsi"/>
          <w:b/>
        </w:rPr>
        <w:t>essere cris</w:t>
      </w:r>
      <w:r w:rsidRPr="00003104">
        <w:rPr>
          <w:rFonts w:eastAsia="Calibri" w:cstheme="minorHAnsi"/>
          <w:b/>
        </w:rPr>
        <w:t>ti</w:t>
      </w:r>
      <w:r w:rsidRPr="00003104">
        <w:rPr>
          <w:rFonts w:cstheme="minorHAnsi"/>
          <w:b/>
        </w:rPr>
        <w:t>ani gioiosi</w:t>
      </w:r>
      <w:r w:rsidRPr="00003104">
        <w:rPr>
          <w:rFonts w:cstheme="minorHAnsi"/>
        </w:rPr>
        <w:t>, a mo</w:t>
      </w:r>
      <w:r w:rsidRPr="00003104">
        <w:rPr>
          <w:rFonts w:eastAsia="Calibri" w:cstheme="minorHAnsi"/>
        </w:rPr>
        <w:t>ti</w:t>
      </w:r>
      <w:r w:rsidRPr="00003104">
        <w:rPr>
          <w:rFonts w:cstheme="minorHAnsi"/>
        </w:rPr>
        <w:t>vo di quella relazione con lui e tra di noi che ci è data di vivere e, dunque, tes</w:t>
      </w:r>
      <w:r w:rsidRPr="00003104">
        <w:rPr>
          <w:rFonts w:eastAsia="Calibri" w:cstheme="minorHAnsi"/>
        </w:rPr>
        <w:t>ti</w:t>
      </w:r>
      <w:r w:rsidRPr="00003104">
        <w:rPr>
          <w:rFonts w:cstheme="minorHAnsi"/>
        </w:rPr>
        <w:t>moni credibili del fat</w:t>
      </w:r>
      <w:r w:rsidR="00CB3E79">
        <w:rPr>
          <w:rFonts w:cstheme="minorHAnsi"/>
        </w:rPr>
        <w:t>t</w:t>
      </w:r>
      <w:r w:rsidRPr="00003104">
        <w:rPr>
          <w:rFonts w:cstheme="minorHAnsi"/>
        </w:rPr>
        <w:t>o che vale la pena lasciare tu</w:t>
      </w:r>
      <w:r w:rsidR="00CB3E79">
        <w:rPr>
          <w:rFonts w:cstheme="minorHAnsi"/>
        </w:rPr>
        <w:t>t</w:t>
      </w:r>
      <w:r w:rsidRPr="00003104">
        <w:rPr>
          <w:rFonts w:cstheme="minorHAnsi"/>
        </w:rPr>
        <w:t>to e seguirlo.» (</w:t>
      </w:r>
      <w:r w:rsidRPr="00003104">
        <w:rPr>
          <w:rFonts w:cstheme="minorHAnsi"/>
          <w:smallCaps/>
        </w:rPr>
        <w:t xml:space="preserve">R. </w:t>
      </w:r>
      <w:proofErr w:type="spellStart"/>
      <w:r w:rsidRPr="00003104">
        <w:rPr>
          <w:rFonts w:cstheme="minorHAnsi"/>
          <w:smallCaps/>
        </w:rPr>
        <w:t>Repole</w:t>
      </w:r>
      <w:proofErr w:type="spellEnd"/>
      <w:r w:rsidRPr="00003104">
        <w:rPr>
          <w:rFonts w:cstheme="minorHAnsi"/>
        </w:rPr>
        <w:t xml:space="preserve">, </w:t>
      </w:r>
      <w:r w:rsidRPr="00003104">
        <w:rPr>
          <w:rFonts w:cstheme="minorHAnsi"/>
          <w:i/>
        </w:rPr>
        <w:t>Quello che conta davvero. Lettera pastorale sul futuro delle Chiese di Torino e Susa</w:t>
      </w:r>
      <w:r w:rsidRPr="00003104">
        <w:rPr>
          <w:rFonts w:cstheme="minorHAnsi"/>
        </w:rPr>
        <w:t>, 13.07.2023).</w:t>
      </w:r>
    </w:p>
    <w:p w14:paraId="73AA3D3D" w14:textId="77777777" w:rsidR="000D58AB" w:rsidRDefault="000D58AB"/>
    <w:sectPr w:rsidR="000D58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AB"/>
    <w:rsid w:val="00001D6D"/>
    <w:rsid w:val="000460CE"/>
    <w:rsid w:val="000D58AB"/>
    <w:rsid w:val="002C0CB8"/>
    <w:rsid w:val="00402673"/>
    <w:rsid w:val="006E6BA8"/>
    <w:rsid w:val="008A49FB"/>
    <w:rsid w:val="008D382E"/>
    <w:rsid w:val="00AE04A4"/>
    <w:rsid w:val="00B00C14"/>
    <w:rsid w:val="00CB3E79"/>
    <w:rsid w:val="00F64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357B"/>
  <w15:chartTrackingRefBased/>
  <w15:docId w15:val="{9F5EAC13-FF82-4E14-8B83-D868BB7B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D5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D5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58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58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58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58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58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58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58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58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58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58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58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58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58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58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58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58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5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58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58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58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58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58AB"/>
    <w:rPr>
      <w:i/>
      <w:iCs/>
      <w:color w:val="404040" w:themeColor="text1" w:themeTint="BF"/>
    </w:rPr>
  </w:style>
  <w:style w:type="paragraph" w:styleId="Paragrafoelenco">
    <w:name w:val="List Paragraph"/>
    <w:basedOn w:val="Normale"/>
    <w:uiPriority w:val="34"/>
    <w:qFormat/>
    <w:rsid w:val="000D58AB"/>
    <w:pPr>
      <w:ind w:left="720"/>
      <w:contextualSpacing/>
    </w:pPr>
  </w:style>
  <w:style w:type="character" w:styleId="Enfasiintensa">
    <w:name w:val="Intense Emphasis"/>
    <w:basedOn w:val="Carpredefinitoparagrafo"/>
    <w:uiPriority w:val="21"/>
    <w:qFormat/>
    <w:rsid w:val="000D58AB"/>
    <w:rPr>
      <w:i/>
      <w:iCs/>
      <w:color w:val="0F4761" w:themeColor="accent1" w:themeShade="BF"/>
    </w:rPr>
  </w:style>
  <w:style w:type="paragraph" w:styleId="Citazioneintensa">
    <w:name w:val="Intense Quote"/>
    <w:basedOn w:val="Normale"/>
    <w:next w:val="Normale"/>
    <w:link w:val="CitazioneintensaCarattere"/>
    <w:uiPriority w:val="30"/>
    <w:qFormat/>
    <w:rsid w:val="000D5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58AB"/>
    <w:rPr>
      <w:i/>
      <w:iCs/>
      <w:color w:val="0F4761" w:themeColor="accent1" w:themeShade="BF"/>
    </w:rPr>
  </w:style>
  <w:style w:type="character" w:styleId="Riferimentointenso">
    <w:name w:val="Intense Reference"/>
    <w:basedOn w:val="Carpredefinitoparagrafo"/>
    <w:uiPriority w:val="32"/>
    <w:qFormat/>
    <w:rsid w:val="000D58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669</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 generale</dc:creator>
  <cp:keywords/>
  <dc:description/>
  <cp:lastModifiedBy>Vicario generale</cp:lastModifiedBy>
  <cp:revision>6</cp:revision>
  <dcterms:created xsi:type="dcterms:W3CDTF">2025-03-04T15:04:00Z</dcterms:created>
  <dcterms:modified xsi:type="dcterms:W3CDTF">2025-03-11T17:02:00Z</dcterms:modified>
</cp:coreProperties>
</file>