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51A3B6F3"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962A98">
        <w:rPr>
          <w:rFonts w:ascii="Calibri" w:hAnsi="Calibri" w:cs="Calibri"/>
          <w:color w:val="auto"/>
        </w:rPr>
        <w:t>9</w:t>
      </w:r>
      <w:r w:rsidR="00FF3DCC">
        <w:rPr>
          <w:rFonts w:ascii="Calibri" w:hAnsi="Calibri" w:cs="Calibri"/>
          <w:color w:val="auto"/>
        </w:rPr>
        <w:t xml:space="preserve"> </w:t>
      </w:r>
      <w:r w:rsidR="00962A98">
        <w:rPr>
          <w:rFonts w:ascii="Calibri" w:hAnsi="Calibri" w:cs="Calibri"/>
          <w:color w:val="auto"/>
        </w:rPr>
        <w:t xml:space="preserve">dicembre </w:t>
      </w:r>
      <w:r w:rsidR="00FF3DCC">
        <w:rPr>
          <w:rFonts w:ascii="Calibri" w:hAnsi="Calibri" w:cs="Calibri"/>
          <w:color w:val="auto"/>
        </w:rPr>
        <w:t xml:space="preserve">2024 </w:t>
      </w:r>
    </w:p>
    <w:p w14:paraId="49E93893" w14:textId="4AEFE8CA" w:rsidR="00962A98" w:rsidRPr="00962A98" w:rsidRDefault="00962A98" w:rsidP="00962A98">
      <w:pPr>
        <w:spacing w:line="276" w:lineRule="auto"/>
        <w:ind w:left="0" w:right="142"/>
        <w:jc w:val="both"/>
        <w:rPr>
          <w:rFonts w:ascii="Calibri" w:eastAsia="Aptos" w:hAnsi="Calibri" w:cs="Calibri"/>
          <w:b/>
          <w:bCs/>
          <w:color w:val="002465"/>
          <w:sz w:val="26"/>
          <w:szCs w:val="26"/>
        </w:rPr>
      </w:pPr>
      <w:r w:rsidRPr="00962A98">
        <w:rPr>
          <w:rFonts w:ascii="Calibri" w:eastAsia="Aptos" w:hAnsi="Calibri" w:cs="Calibri"/>
          <w:b/>
          <w:bCs/>
          <w:color w:val="002465"/>
          <w:sz w:val="26"/>
          <w:szCs w:val="26"/>
        </w:rPr>
        <w:t xml:space="preserve">In mille per l’apertura dell’Anno Santo in Diocesi di Trento. Il grazie del vescovo Lauro ai tanti giovani </w:t>
      </w:r>
      <w:r w:rsidR="00357488">
        <w:rPr>
          <w:rFonts w:ascii="Calibri" w:eastAsia="Aptos" w:hAnsi="Calibri" w:cs="Calibri"/>
          <w:b/>
          <w:bCs/>
          <w:color w:val="002465"/>
          <w:sz w:val="26"/>
          <w:szCs w:val="26"/>
        </w:rPr>
        <w:t>dietro la grande croce realizzata da</w:t>
      </w:r>
      <w:r w:rsidR="00171DFC">
        <w:rPr>
          <w:rFonts w:ascii="Calibri" w:eastAsia="Aptos" w:hAnsi="Calibri" w:cs="Calibri"/>
          <w:b/>
          <w:bCs/>
          <w:color w:val="002465"/>
          <w:sz w:val="26"/>
          <w:szCs w:val="26"/>
        </w:rPr>
        <w:t xml:space="preserve">lla Scuola del legno </w:t>
      </w:r>
      <w:r w:rsidR="00357488">
        <w:rPr>
          <w:rFonts w:ascii="Calibri" w:eastAsia="Aptos" w:hAnsi="Calibri" w:cs="Calibri"/>
          <w:b/>
          <w:bCs/>
          <w:color w:val="002465"/>
          <w:sz w:val="26"/>
          <w:szCs w:val="26"/>
        </w:rPr>
        <w:t>di Tesero</w:t>
      </w:r>
      <w:r w:rsidRPr="00962A98">
        <w:rPr>
          <w:rFonts w:ascii="Calibri" w:eastAsia="Aptos" w:hAnsi="Calibri" w:cs="Calibri"/>
          <w:b/>
          <w:bCs/>
          <w:color w:val="002465"/>
          <w:sz w:val="26"/>
          <w:szCs w:val="26"/>
        </w:rPr>
        <w:t>: “</w:t>
      </w:r>
      <w:r w:rsidR="00D1419D">
        <w:rPr>
          <w:rFonts w:ascii="Calibri" w:eastAsia="Aptos" w:hAnsi="Calibri" w:cs="Calibri"/>
          <w:b/>
          <w:bCs/>
          <w:color w:val="002465"/>
          <w:sz w:val="26"/>
          <w:szCs w:val="26"/>
        </w:rPr>
        <w:t xml:space="preserve">Siete segno di stupore e meraviglia. </w:t>
      </w:r>
      <w:r w:rsidRPr="00962A98">
        <w:rPr>
          <w:rFonts w:ascii="Calibri" w:eastAsia="Aptos" w:hAnsi="Calibri" w:cs="Calibri"/>
          <w:b/>
          <w:bCs/>
          <w:color w:val="002465"/>
          <w:sz w:val="26"/>
          <w:szCs w:val="26"/>
        </w:rPr>
        <w:t>V</w:t>
      </w:r>
      <w:r w:rsidR="00F917FC">
        <w:rPr>
          <w:rFonts w:ascii="Calibri" w:eastAsia="Aptos" w:hAnsi="Calibri" w:cs="Calibri"/>
          <w:b/>
          <w:bCs/>
          <w:color w:val="002465"/>
          <w:sz w:val="26"/>
          <w:szCs w:val="26"/>
        </w:rPr>
        <w:t xml:space="preserve"> </w:t>
      </w:r>
      <w:r w:rsidRPr="00962A98">
        <w:rPr>
          <w:rFonts w:ascii="Calibri" w:eastAsia="Aptos" w:hAnsi="Calibri" w:cs="Calibri"/>
          <w:b/>
          <w:bCs/>
          <w:color w:val="002465"/>
          <w:sz w:val="26"/>
          <w:szCs w:val="26"/>
        </w:rPr>
        <w:t xml:space="preserve">i consegno </w:t>
      </w:r>
      <w:r w:rsidR="00D1419D">
        <w:rPr>
          <w:rFonts w:ascii="Calibri" w:eastAsia="Aptos" w:hAnsi="Calibri" w:cs="Calibri"/>
          <w:b/>
          <w:bCs/>
          <w:color w:val="002465"/>
          <w:sz w:val="26"/>
          <w:szCs w:val="26"/>
        </w:rPr>
        <w:t>l’umanità di Gesù</w:t>
      </w:r>
      <w:r w:rsidRPr="00962A98">
        <w:rPr>
          <w:rFonts w:ascii="Calibri" w:eastAsia="Aptos" w:hAnsi="Calibri" w:cs="Calibri"/>
          <w:b/>
          <w:bCs/>
          <w:color w:val="002465"/>
          <w:sz w:val="26"/>
          <w:szCs w:val="26"/>
        </w:rPr>
        <w:t xml:space="preserve">” </w:t>
      </w:r>
    </w:p>
    <w:p w14:paraId="703FA9DD" w14:textId="22060299" w:rsidR="00962A98" w:rsidRPr="00962A98" w:rsidRDefault="00962A98" w:rsidP="008B5EAB">
      <w:pPr>
        <w:spacing w:before="100" w:beforeAutospacing="1" w:after="100" w:afterAutospacing="1"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 xml:space="preserve">Si è aperto con </w:t>
      </w:r>
      <w:r w:rsidR="00066955">
        <w:rPr>
          <w:rFonts w:ascii="Calibri" w:eastAsia="Aptos" w:hAnsi="Calibri" w:cs="Calibri"/>
          <w:color w:val="auto"/>
          <w:sz w:val="26"/>
          <w:szCs w:val="26"/>
        </w:rPr>
        <w:t xml:space="preserve">più di </w:t>
      </w:r>
      <w:r w:rsidRPr="00962A98">
        <w:rPr>
          <w:rFonts w:ascii="Calibri" w:eastAsia="Aptos" w:hAnsi="Calibri" w:cs="Calibri"/>
          <w:color w:val="auto"/>
          <w:sz w:val="26"/>
          <w:szCs w:val="26"/>
        </w:rPr>
        <w:t>mille fedeli e nel segno delle nuove generazioni l’Anno Santo in Diocesi di Trento. Trecento</w:t>
      </w:r>
      <w:r w:rsidR="00066955">
        <w:rPr>
          <w:rFonts w:ascii="Calibri" w:eastAsia="Aptos" w:hAnsi="Calibri" w:cs="Calibri"/>
          <w:color w:val="auto"/>
          <w:sz w:val="26"/>
          <w:szCs w:val="26"/>
        </w:rPr>
        <w:t xml:space="preserve"> </w:t>
      </w:r>
      <w:r w:rsidRPr="00962A98">
        <w:rPr>
          <w:rFonts w:ascii="Calibri" w:eastAsia="Aptos" w:hAnsi="Calibri" w:cs="Calibri"/>
          <w:color w:val="auto"/>
          <w:sz w:val="26"/>
          <w:szCs w:val="26"/>
        </w:rPr>
        <w:t xml:space="preserve">adolescenti e giovani, provenienti da tutta la Diocesi, hanno accompagnato la grande croce del Giubileo realizzata dagli allievi falegnami del secondo anno della Scuola di formazione professionale </w:t>
      </w:r>
      <w:r w:rsidR="00950986">
        <w:rPr>
          <w:rFonts w:ascii="Calibri" w:eastAsia="Aptos" w:hAnsi="Calibri" w:cs="Calibri"/>
          <w:color w:val="auto"/>
          <w:sz w:val="26"/>
          <w:szCs w:val="26"/>
        </w:rPr>
        <w:t xml:space="preserve">di </w:t>
      </w:r>
      <w:r w:rsidRPr="00962A98">
        <w:rPr>
          <w:rFonts w:ascii="Calibri" w:eastAsia="Aptos" w:hAnsi="Calibri" w:cs="Calibri"/>
          <w:color w:val="auto"/>
          <w:sz w:val="26"/>
          <w:szCs w:val="26"/>
        </w:rPr>
        <w:t xml:space="preserve">Tesero. Il legno proviene dagli alberi abbattuti da Vaia e colpiti dal bostrico: segno di rinascita e di speranza, vero filo conduttore dell’Anno Santo dal titolo “Pellegrini di speranza”, inaugurato da papa Francesco la sera del 24 dicembre in San Pietro. </w:t>
      </w:r>
    </w:p>
    <w:p w14:paraId="0D99182D" w14:textId="2765ADCE" w:rsidR="00962A98" w:rsidRPr="00962A98" w:rsidRDefault="00962A98" w:rsidP="008B5EAB">
      <w:pPr>
        <w:spacing w:before="100" w:beforeAutospacing="1" w:after="100" w:afterAutospacing="1"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La grande croce, colorata di oro e di rosso, è stata portata a mano da alcuni degli a</w:t>
      </w:r>
      <w:r>
        <w:rPr>
          <w:rFonts w:ascii="Calibri" w:eastAsia="Aptos" w:hAnsi="Calibri" w:cs="Calibri"/>
          <w:color w:val="auto"/>
          <w:sz w:val="26"/>
          <w:szCs w:val="26"/>
        </w:rPr>
        <w:t xml:space="preserve">rtefici </w:t>
      </w:r>
      <w:r w:rsidRPr="00962A98">
        <w:rPr>
          <w:rFonts w:ascii="Calibri" w:eastAsia="Aptos" w:hAnsi="Calibri" w:cs="Calibri"/>
          <w:color w:val="auto"/>
          <w:sz w:val="26"/>
          <w:szCs w:val="26"/>
        </w:rPr>
        <w:t>dalla chiesa di San Francesco Saverio fino alla Cattedrale</w:t>
      </w:r>
      <w:r>
        <w:rPr>
          <w:rFonts w:ascii="Calibri" w:eastAsia="Aptos" w:hAnsi="Calibri" w:cs="Calibri"/>
          <w:color w:val="auto"/>
          <w:sz w:val="26"/>
          <w:szCs w:val="26"/>
        </w:rPr>
        <w:t xml:space="preserve"> e </w:t>
      </w:r>
      <w:r w:rsidRPr="00962A98">
        <w:rPr>
          <w:rFonts w:ascii="Calibri" w:eastAsia="Aptos" w:hAnsi="Calibri" w:cs="Calibri"/>
          <w:color w:val="auto"/>
          <w:sz w:val="26"/>
          <w:szCs w:val="26"/>
        </w:rPr>
        <w:t xml:space="preserve">collocata al centro del presbiterio. Qui la Messa – presieduta dall’arcivescovo Lauro, particolarmente emozionato, accanto al vescovo emerito di Trento monsignor Luigi Bressan e al </w:t>
      </w:r>
      <w:proofErr w:type="spellStart"/>
      <w:r w:rsidRPr="00962A98">
        <w:rPr>
          <w:rFonts w:ascii="Calibri" w:eastAsia="Aptos" w:hAnsi="Calibri" w:cs="Calibri"/>
          <w:color w:val="auto"/>
          <w:sz w:val="26"/>
          <w:szCs w:val="26"/>
        </w:rPr>
        <w:t>moriano</w:t>
      </w:r>
      <w:proofErr w:type="spellEnd"/>
      <w:r w:rsidRPr="00962A98">
        <w:rPr>
          <w:rFonts w:ascii="Calibri" w:eastAsia="Aptos" w:hAnsi="Calibri" w:cs="Calibri"/>
          <w:color w:val="auto"/>
          <w:sz w:val="26"/>
          <w:szCs w:val="26"/>
        </w:rPr>
        <w:t xml:space="preserve"> monsignor Mariano Manzana</w:t>
      </w:r>
      <w:r>
        <w:rPr>
          <w:rFonts w:ascii="Calibri" w:eastAsia="Aptos" w:hAnsi="Calibri" w:cs="Calibri"/>
          <w:color w:val="auto"/>
          <w:sz w:val="26"/>
          <w:szCs w:val="26"/>
        </w:rPr>
        <w:t>,</w:t>
      </w:r>
      <w:r w:rsidRPr="00962A98">
        <w:rPr>
          <w:rFonts w:ascii="Calibri" w:eastAsia="Aptos" w:hAnsi="Calibri" w:cs="Calibri"/>
          <w:color w:val="auto"/>
          <w:sz w:val="26"/>
          <w:szCs w:val="26"/>
        </w:rPr>
        <w:t xml:space="preserve"> vescovo emerito di </w:t>
      </w:r>
      <w:proofErr w:type="spellStart"/>
      <w:r w:rsidRPr="00962A98">
        <w:rPr>
          <w:rFonts w:ascii="Calibri" w:eastAsia="Aptos" w:hAnsi="Calibri" w:cs="Calibri"/>
          <w:color w:val="auto"/>
          <w:sz w:val="26"/>
          <w:szCs w:val="26"/>
        </w:rPr>
        <w:t>Mossorò</w:t>
      </w:r>
      <w:proofErr w:type="spellEnd"/>
      <w:r w:rsidRPr="00962A98">
        <w:rPr>
          <w:rFonts w:ascii="Calibri" w:eastAsia="Aptos" w:hAnsi="Calibri" w:cs="Calibri"/>
          <w:color w:val="auto"/>
          <w:sz w:val="26"/>
          <w:szCs w:val="26"/>
        </w:rPr>
        <w:t xml:space="preserve"> (Brasile) – è proseguita con la benedizione dell’acqua a ricordo del sacramento del Battesimo. </w:t>
      </w:r>
    </w:p>
    <w:p w14:paraId="55647CF8" w14:textId="5B91E428" w:rsidR="00962A98" w:rsidRPr="00962A98" w:rsidRDefault="00962A98" w:rsidP="008B5EAB">
      <w:pPr>
        <w:spacing w:before="100" w:beforeAutospacing="1" w:after="100" w:afterAutospacing="1"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 xml:space="preserve">Ad animare la solenne liturgia, concelebrata da un’ottantina di </w:t>
      </w:r>
      <w:r w:rsidR="00DA54A5">
        <w:rPr>
          <w:rFonts w:ascii="Calibri" w:eastAsia="Aptos" w:hAnsi="Calibri" w:cs="Calibri"/>
          <w:color w:val="auto"/>
          <w:sz w:val="26"/>
          <w:szCs w:val="26"/>
        </w:rPr>
        <w:t xml:space="preserve">preti </w:t>
      </w:r>
      <w:r w:rsidRPr="00962A98">
        <w:rPr>
          <w:rFonts w:ascii="Calibri" w:eastAsia="Aptos" w:hAnsi="Calibri" w:cs="Calibri"/>
          <w:color w:val="auto"/>
          <w:sz w:val="26"/>
          <w:szCs w:val="26"/>
        </w:rPr>
        <w:t xml:space="preserve">e alla presenza di molti diaconi, la Cappella Musicale del Duomo insieme ai cori delle Valli di Non </w:t>
      </w:r>
      <w:proofErr w:type="gramStart"/>
      <w:r w:rsidRPr="00962A98">
        <w:rPr>
          <w:rFonts w:ascii="Calibri" w:eastAsia="Aptos" w:hAnsi="Calibri" w:cs="Calibri"/>
          <w:color w:val="auto"/>
          <w:sz w:val="26"/>
          <w:szCs w:val="26"/>
        </w:rPr>
        <w:t>e</w:t>
      </w:r>
      <w:proofErr w:type="gramEnd"/>
      <w:r w:rsidRPr="00962A98">
        <w:rPr>
          <w:rFonts w:ascii="Calibri" w:eastAsia="Aptos" w:hAnsi="Calibri" w:cs="Calibri"/>
          <w:color w:val="auto"/>
          <w:sz w:val="26"/>
          <w:szCs w:val="26"/>
        </w:rPr>
        <w:t xml:space="preserve"> Sole e al coro parrocchiale di Spiazzo Rendena.  </w:t>
      </w:r>
    </w:p>
    <w:p w14:paraId="0B1B0F56" w14:textId="49A173E6" w:rsidR="00962A98" w:rsidRPr="00962A98" w:rsidRDefault="00962A98" w:rsidP="008B5EAB">
      <w:pPr>
        <w:suppressAutoHyphens/>
        <w:autoSpaceDN w:val="0"/>
        <w:spacing w:before="100" w:beforeAutospacing="1" w:after="100" w:afterAutospacing="1" w:line="276" w:lineRule="auto"/>
        <w:ind w:left="0" w:right="142"/>
        <w:jc w:val="both"/>
        <w:textAlignment w:val="baseline"/>
        <w:rPr>
          <w:rFonts w:ascii="Calibri" w:eastAsia="NSimSun" w:hAnsi="Calibri" w:cs="Calibri"/>
          <w:color w:val="auto"/>
          <w:kern w:val="3"/>
          <w:sz w:val="26"/>
          <w:szCs w:val="26"/>
          <w:lang w:eastAsia="zh-CN" w:bidi="hi-IN"/>
        </w:rPr>
      </w:pPr>
      <w:r w:rsidRPr="00962A98">
        <w:rPr>
          <w:rFonts w:ascii="Calibri" w:eastAsia="NSimSun" w:hAnsi="Calibri" w:cs="Calibri"/>
          <w:color w:val="auto"/>
          <w:kern w:val="3"/>
          <w:sz w:val="26"/>
          <w:szCs w:val="26"/>
          <w:lang w:eastAsia="zh-CN" w:bidi="hi-IN"/>
        </w:rPr>
        <w:t xml:space="preserve">“Non ‘anno magico’, ma ‘Anno Santo’”, ha esordito don Lauro nell’omelia, dopo </w:t>
      </w:r>
      <w:r w:rsidR="00DA54A5">
        <w:rPr>
          <w:rFonts w:ascii="Calibri" w:eastAsia="NSimSun" w:hAnsi="Calibri" w:cs="Calibri"/>
          <w:color w:val="auto"/>
          <w:kern w:val="3"/>
          <w:sz w:val="26"/>
          <w:szCs w:val="26"/>
          <w:lang w:eastAsia="zh-CN" w:bidi="hi-IN"/>
        </w:rPr>
        <w:t xml:space="preserve">la proclamazione </w:t>
      </w:r>
      <w:r w:rsidRPr="00962A98">
        <w:rPr>
          <w:rFonts w:ascii="Calibri" w:eastAsia="NSimSun" w:hAnsi="Calibri" w:cs="Calibri"/>
          <w:color w:val="auto"/>
          <w:kern w:val="3"/>
          <w:sz w:val="26"/>
          <w:szCs w:val="26"/>
          <w:lang w:eastAsia="zh-CN" w:bidi="hi-IN"/>
        </w:rPr>
        <w:t xml:space="preserve">Vangelo che </w:t>
      </w:r>
      <w:r w:rsidR="00002CBC">
        <w:rPr>
          <w:rFonts w:ascii="Calibri" w:eastAsia="NSimSun" w:hAnsi="Calibri" w:cs="Calibri"/>
          <w:color w:val="auto"/>
          <w:kern w:val="3"/>
          <w:sz w:val="26"/>
          <w:szCs w:val="26"/>
          <w:lang w:eastAsia="zh-CN" w:bidi="hi-IN"/>
        </w:rPr>
        <w:t xml:space="preserve">in </w:t>
      </w:r>
      <w:r w:rsidR="00002CBC" w:rsidRPr="00962A98">
        <w:rPr>
          <w:rFonts w:ascii="Calibri" w:eastAsia="NSimSun" w:hAnsi="Calibri" w:cs="Calibri"/>
          <w:color w:val="auto"/>
          <w:kern w:val="3"/>
          <w:sz w:val="26"/>
          <w:szCs w:val="26"/>
          <w:lang w:eastAsia="zh-CN" w:bidi="hi-IN"/>
        </w:rPr>
        <w:t xml:space="preserve">questa domenica </w:t>
      </w:r>
      <w:r w:rsidRPr="00962A98">
        <w:rPr>
          <w:rFonts w:ascii="Calibri" w:eastAsia="NSimSun" w:hAnsi="Calibri" w:cs="Calibri"/>
          <w:color w:val="auto"/>
          <w:kern w:val="3"/>
          <w:sz w:val="26"/>
          <w:szCs w:val="26"/>
          <w:lang w:eastAsia="zh-CN" w:bidi="hi-IN"/>
        </w:rPr>
        <w:t>racconta il ritrovamento di Gesù nel Tempio da parte dei suoi genitori in ansia. “Come Maria e Giuseppe, pur nello smarrimento e nell’angoscia di quest’ora segnata da guerre, ingiustizie planetarie, violenza diffusa, compresa quella contro il creato, siamo invitati – ha aggiunto Tisi – a cercare nei volti degli uomini e delle donne del nostro tempo l’umanità di Gesù”.</w:t>
      </w:r>
    </w:p>
    <w:p w14:paraId="28281688" w14:textId="77777777" w:rsidR="00962A98" w:rsidRPr="00962A98" w:rsidRDefault="00962A98" w:rsidP="00962A98">
      <w:pPr>
        <w:suppressAutoHyphens/>
        <w:autoSpaceDN w:val="0"/>
        <w:spacing w:before="120" w:after="0" w:line="276" w:lineRule="auto"/>
        <w:ind w:left="0" w:right="142"/>
        <w:jc w:val="both"/>
        <w:textAlignment w:val="baseline"/>
        <w:rPr>
          <w:rFonts w:ascii="Calibri" w:eastAsia="NSimSun" w:hAnsi="Calibri" w:cs="Calibri"/>
          <w:color w:val="auto"/>
          <w:kern w:val="3"/>
          <w:sz w:val="26"/>
          <w:szCs w:val="26"/>
          <w:lang w:eastAsia="zh-CN" w:bidi="hi-IN"/>
        </w:rPr>
      </w:pPr>
      <w:r w:rsidRPr="00962A98">
        <w:rPr>
          <w:rFonts w:ascii="Calibri" w:eastAsia="NSimSun" w:hAnsi="Calibri" w:cs="Calibri"/>
          <w:color w:val="auto"/>
          <w:kern w:val="3"/>
          <w:sz w:val="26"/>
          <w:szCs w:val="26"/>
          <w:lang w:eastAsia="zh-CN" w:bidi="hi-IN"/>
        </w:rPr>
        <w:lastRenderedPageBreak/>
        <w:t xml:space="preserve">I primi volti sono quelli dei giovani seduti sul pavimento del Duomo in ascolto dell’arcivescovo. Don Lauro li ringrazia per la loro capacità di mantenere intatti “stupore e meraviglia, disponibilità alla novità”. </w:t>
      </w:r>
    </w:p>
    <w:p w14:paraId="24F53367" w14:textId="77777777" w:rsidR="00962A98" w:rsidRPr="00962A98" w:rsidRDefault="00962A98" w:rsidP="00962A98">
      <w:pPr>
        <w:suppressAutoHyphens/>
        <w:autoSpaceDN w:val="0"/>
        <w:spacing w:before="120" w:after="0" w:line="276" w:lineRule="auto"/>
        <w:ind w:left="0" w:right="142"/>
        <w:jc w:val="both"/>
        <w:textAlignment w:val="baseline"/>
        <w:rPr>
          <w:rFonts w:ascii="Calibri" w:eastAsia="NSimSun" w:hAnsi="Calibri" w:cs="Calibri"/>
          <w:color w:val="auto"/>
          <w:kern w:val="3"/>
          <w:sz w:val="26"/>
          <w:szCs w:val="26"/>
          <w:lang w:eastAsia="zh-CN" w:bidi="hi-IN"/>
        </w:rPr>
      </w:pPr>
      <w:r w:rsidRPr="00962A98">
        <w:rPr>
          <w:rFonts w:ascii="Calibri" w:eastAsia="NSimSun" w:hAnsi="Calibri" w:cs="Calibri"/>
          <w:color w:val="auto"/>
          <w:kern w:val="3"/>
          <w:sz w:val="26"/>
          <w:szCs w:val="26"/>
          <w:lang w:eastAsia="zh-CN" w:bidi="hi-IN"/>
        </w:rPr>
        <w:t xml:space="preserve">“A tutti voi e a tutte le comunità della Diocesi, come vescovo, sento – ha aggiunto don Lauro – di non avere altro da consegnare se non il volto di Gesù, la sua umanità che non smette di affascinarmi, di scaldarmi il cuore, di regalarmi speranza. Non mi stancherò di dirlo: Gesù ha dimostrato di essere veramente Dio mostrando come si può essere veramente uomini”.    </w:t>
      </w:r>
    </w:p>
    <w:p w14:paraId="20F1A539" w14:textId="77777777" w:rsidR="00962A98" w:rsidRPr="00962A98" w:rsidRDefault="00962A98" w:rsidP="00962A98">
      <w:pPr>
        <w:spacing w:before="120" w:after="120"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Di qui l’invito alle comunità a riscoprire l'umanità di Cristo attraverso l'Eucaristia, curando in particolare le celebrazioni e rendendole più partecipate e accoglienti soprattutto pensando ai più giovani.</w:t>
      </w:r>
    </w:p>
    <w:p w14:paraId="715C3F84" w14:textId="77777777" w:rsidR="00962A98" w:rsidRPr="00962A98" w:rsidRDefault="00962A98" w:rsidP="00962A98">
      <w:pPr>
        <w:spacing w:before="120" w:after="120"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Monsignor Tisi ha poi evocato un elemento caratterizzante il Giubileo nella storia come il “lasciar riposare la terra e la remissione del debito”. Di qui l’appello a “far riposare le nostre parole liberandole dall’aggressività” e a riconoscere “con serenità – ha aggiunto –, la presenza in noi del bisogno di essere perdonati e riconciliati”.</w:t>
      </w:r>
    </w:p>
    <w:p w14:paraId="7AFD938D" w14:textId="77777777" w:rsidR="00962A98" w:rsidRPr="00962A98" w:rsidRDefault="00962A98" w:rsidP="00962A98">
      <w:pPr>
        <w:suppressAutoHyphens/>
        <w:autoSpaceDN w:val="0"/>
        <w:spacing w:before="120" w:after="0" w:line="276" w:lineRule="auto"/>
        <w:ind w:left="0" w:right="142"/>
        <w:jc w:val="both"/>
        <w:textAlignment w:val="baseline"/>
        <w:rPr>
          <w:rFonts w:ascii="Calibri" w:eastAsia="NSimSun" w:hAnsi="Calibri" w:cs="Calibri"/>
          <w:color w:val="auto"/>
          <w:kern w:val="3"/>
          <w:sz w:val="26"/>
          <w:szCs w:val="26"/>
          <w:lang w:eastAsia="zh-CN" w:bidi="hi-IN"/>
        </w:rPr>
      </w:pPr>
      <w:r w:rsidRPr="00962A98">
        <w:rPr>
          <w:rFonts w:ascii="Calibri" w:eastAsia="NSimSun" w:hAnsi="Calibri" w:cs="Calibri"/>
          <w:color w:val="auto"/>
          <w:kern w:val="3"/>
          <w:sz w:val="26"/>
          <w:szCs w:val="26"/>
          <w:lang w:eastAsia="zh-CN" w:bidi="hi-IN"/>
        </w:rPr>
        <w:t xml:space="preserve">Il Giubileo, è l’auspicio dell’Arcivescovo, dovrà aiutare a far sì che “le nostre comunità diventino comunità vocazionali”, nella bellezza del matrimonio, del ministero sacerdotale, nella vita religiosa o missionaria. </w:t>
      </w:r>
    </w:p>
    <w:p w14:paraId="6D1277F0" w14:textId="696E13C6" w:rsidR="00962A98" w:rsidRPr="00962A98" w:rsidRDefault="00962A98" w:rsidP="00962A98">
      <w:pPr>
        <w:spacing w:before="120" w:after="120"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All’uscita dal</w:t>
      </w:r>
      <w:r w:rsidR="00014681">
        <w:rPr>
          <w:rFonts w:ascii="Calibri" w:eastAsia="Aptos" w:hAnsi="Calibri" w:cs="Calibri"/>
          <w:color w:val="auto"/>
          <w:sz w:val="26"/>
          <w:szCs w:val="26"/>
        </w:rPr>
        <w:t xml:space="preserve"> duomo </w:t>
      </w:r>
      <w:r w:rsidRPr="00962A98">
        <w:rPr>
          <w:rFonts w:ascii="Calibri" w:eastAsia="Aptos" w:hAnsi="Calibri" w:cs="Calibri"/>
          <w:color w:val="auto"/>
          <w:sz w:val="26"/>
          <w:szCs w:val="26"/>
        </w:rPr>
        <w:t>è stato distribuito ai fedeli il messaggio dell’</w:t>
      </w:r>
      <w:r w:rsidR="0012496B">
        <w:rPr>
          <w:rFonts w:ascii="Calibri" w:eastAsia="Aptos" w:hAnsi="Calibri" w:cs="Calibri"/>
          <w:color w:val="auto"/>
          <w:sz w:val="26"/>
          <w:szCs w:val="26"/>
        </w:rPr>
        <w:t>A</w:t>
      </w:r>
      <w:r w:rsidRPr="00962A98">
        <w:rPr>
          <w:rFonts w:ascii="Calibri" w:eastAsia="Aptos" w:hAnsi="Calibri" w:cs="Calibri"/>
          <w:color w:val="auto"/>
          <w:sz w:val="26"/>
          <w:szCs w:val="26"/>
        </w:rPr>
        <w:t>rcivescovo in occasione del Giubileo “</w:t>
      </w:r>
      <w:hyperlink r:id="rId11" w:history="1">
        <w:r w:rsidRPr="00962A98">
          <w:rPr>
            <w:rFonts w:ascii="Calibri" w:eastAsia="Aptos" w:hAnsi="Calibri" w:cs="Calibri"/>
            <w:b/>
            <w:bCs/>
            <w:color w:val="auto"/>
            <w:sz w:val="26"/>
            <w:szCs w:val="26"/>
            <w:u w:val="single"/>
          </w:rPr>
          <w:t>Nella terra della speranza</w:t>
        </w:r>
      </w:hyperlink>
      <w:r w:rsidRPr="00962A98">
        <w:rPr>
          <w:rFonts w:ascii="Calibri" w:eastAsia="Aptos" w:hAnsi="Calibri" w:cs="Calibri"/>
          <w:color w:val="auto"/>
          <w:sz w:val="26"/>
          <w:szCs w:val="26"/>
        </w:rPr>
        <w:t xml:space="preserve">” e il santino con l’immagine della croce del Giubileo (e  la spiegazione redatta dai ragazzi di Tesero) </w:t>
      </w:r>
      <w:r w:rsidR="00554E29">
        <w:rPr>
          <w:rFonts w:ascii="Calibri" w:eastAsia="Aptos" w:hAnsi="Calibri" w:cs="Calibri"/>
          <w:color w:val="auto"/>
          <w:sz w:val="26"/>
          <w:szCs w:val="26"/>
        </w:rPr>
        <w:t>accanto al</w:t>
      </w:r>
      <w:r w:rsidRPr="00962A98">
        <w:rPr>
          <w:rFonts w:ascii="Calibri" w:eastAsia="Aptos" w:hAnsi="Calibri" w:cs="Calibri"/>
          <w:color w:val="auto"/>
          <w:sz w:val="26"/>
          <w:szCs w:val="26"/>
        </w:rPr>
        <w:t xml:space="preserve">la preghiera dell’Anno Santo.  </w:t>
      </w:r>
    </w:p>
    <w:p w14:paraId="78902BCB" w14:textId="749A5792" w:rsidR="00962A98" w:rsidRPr="00962A98" w:rsidRDefault="00962A98" w:rsidP="00962A98">
      <w:pPr>
        <w:spacing w:before="120" w:after="120" w:line="276" w:lineRule="auto"/>
        <w:ind w:left="0" w:right="142"/>
        <w:jc w:val="both"/>
        <w:rPr>
          <w:rFonts w:ascii="Calibri" w:eastAsia="Aptos" w:hAnsi="Calibri" w:cs="Calibri"/>
          <w:color w:val="auto"/>
          <w:sz w:val="26"/>
          <w:szCs w:val="26"/>
        </w:rPr>
      </w:pPr>
      <w:r w:rsidRPr="00962A98">
        <w:rPr>
          <w:rFonts w:ascii="Calibri" w:eastAsia="Aptos" w:hAnsi="Calibri" w:cs="Calibri"/>
          <w:color w:val="auto"/>
          <w:sz w:val="26"/>
          <w:szCs w:val="26"/>
        </w:rPr>
        <w:t>La croce del Giubileo sarà esposta e caratterizzerà tutti i momenti di preghiera nell’</w:t>
      </w:r>
      <w:r w:rsidR="00554E29">
        <w:rPr>
          <w:rFonts w:ascii="Calibri" w:eastAsia="Aptos" w:hAnsi="Calibri" w:cs="Calibri"/>
          <w:color w:val="auto"/>
          <w:sz w:val="26"/>
          <w:szCs w:val="26"/>
        </w:rPr>
        <w:t>A</w:t>
      </w:r>
      <w:r w:rsidRPr="00962A98">
        <w:rPr>
          <w:rFonts w:ascii="Calibri" w:eastAsia="Aptos" w:hAnsi="Calibri" w:cs="Calibri"/>
          <w:color w:val="auto"/>
          <w:sz w:val="26"/>
          <w:szCs w:val="26"/>
        </w:rPr>
        <w:t>nno giubilare nelle chiese che ne hanno fatto richiesta, particolarmente le quattro chiese giubilari – oltre alla Cattedrale</w:t>
      </w:r>
      <w:r w:rsidR="00554E29">
        <w:rPr>
          <w:rFonts w:ascii="Calibri" w:eastAsia="Aptos" w:hAnsi="Calibri" w:cs="Calibri"/>
          <w:color w:val="auto"/>
          <w:sz w:val="26"/>
          <w:szCs w:val="26"/>
        </w:rPr>
        <w:t>,</w:t>
      </w:r>
      <w:r w:rsidRPr="00962A98">
        <w:rPr>
          <w:rFonts w:ascii="Calibri" w:eastAsia="Aptos" w:hAnsi="Calibri" w:cs="Calibri"/>
          <w:color w:val="auto"/>
          <w:sz w:val="26"/>
          <w:szCs w:val="26"/>
        </w:rPr>
        <w:t xml:space="preserve"> la Basilica di Sanzeno, il santuario di Piné e la chiesa di San Vigilio a Spiazzo Rendena – dove sosterà più a lungo, con momenti di spiritualità e preghiera.</w:t>
      </w:r>
    </w:p>
    <w:p w14:paraId="4EFB0605" w14:textId="77777777" w:rsidR="00962A98" w:rsidRPr="00962A98" w:rsidRDefault="00962A98" w:rsidP="00962A98">
      <w:pPr>
        <w:spacing w:line="276" w:lineRule="auto"/>
        <w:ind w:left="0" w:right="142"/>
        <w:jc w:val="both"/>
        <w:rPr>
          <w:rFonts w:ascii="Calibri" w:hAnsi="Calibri" w:cs="Calibri"/>
          <w:color w:val="auto"/>
          <w:sz w:val="26"/>
          <w:szCs w:val="26"/>
        </w:rPr>
      </w:pPr>
    </w:p>
    <w:sectPr w:rsidR="00962A98" w:rsidRPr="00962A98" w:rsidSect="005F1D4E">
      <w:headerReference w:type="even" r:id="rId12"/>
      <w:headerReference w:type="default" r:id="rId13"/>
      <w:footerReference w:type="even" r:id="rId14"/>
      <w:footerReference w:type="default" r:id="rId15"/>
      <w:headerReference w:type="first" r:id="rId16"/>
      <w:footerReference w:type="first" r:id="rId17"/>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29D5" w14:textId="77777777" w:rsidR="00A13292" w:rsidRDefault="00A13292" w:rsidP="00A66B18">
      <w:pPr>
        <w:spacing w:before="0" w:after="0"/>
      </w:pPr>
      <w:r>
        <w:separator/>
      </w:r>
    </w:p>
  </w:endnote>
  <w:endnote w:type="continuationSeparator" w:id="0">
    <w:p w14:paraId="1F10C552" w14:textId="77777777" w:rsidR="00A13292" w:rsidRDefault="00A1329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2F082" w14:textId="77777777" w:rsidR="00A13292" w:rsidRDefault="00A13292" w:rsidP="00A66B18">
      <w:pPr>
        <w:spacing w:before="0" w:after="0"/>
      </w:pPr>
      <w:r>
        <w:separator/>
      </w:r>
    </w:p>
  </w:footnote>
  <w:footnote w:type="continuationSeparator" w:id="0">
    <w:p w14:paraId="08364F71" w14:textId="77777777" w:rsidR="00A13292" w:rsidRDefault="00A1329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02CBC"/>
    <w:rsid w:val="00010876"/>
    <w:rsid w:val="00014681"/>
    <w:rsid w:val="00023F8C"/>
    <w:rsid w:val="0004160A"/>
    <w:rsid w:val="00060C43"/>
    <w:rsid w:val="00066955"/>
    <w:rsid w:val="000721A0"/>
    <w:rsid w:val="00077815"/>
    <w:rsid w:val="00083BAA"/>
    <w:rsid w:val="00085347"/>
    <w:rsid w:val="000929B4"/>
    <w:rsid w:val="00096C9B"/>
    <w:rsid w:val="00097F2D"/>
    <w:rsid w:val="000B52DD"/>
    <w:rsid w:val="000C1DA4"/>
    <w:rsid w:val="000C6C81"/>
    <w:rsid w:val="000F6F86"/>
    <w:rsid w:val="0010680C"/>
    <w:rsid w:val="00111118"/>
    <w:rsid w:val="0012496B"/>
    <w:rsid w:val="00132938"/>
    <w:rsid w:val="0013796D"/>
    <w:rsid w:val="0014005E"/>
    <w:rsid w:val="00150E3B"/>
    <w:rsid w:val="00152B0B"/>
    <w:rsid w:val="00162058"/>
    <w:rsid w:val="00171DFC"/>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57488"/>
    <w:rsid w:val="00362F48"/>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42ED7"/>
    <w:rsid w:val="004727CE"/>
    <w:rsid w:val="00496DA1"/>
    <w:rsid w:val="004A078D"/>
    <w:rsid w:val="004A2B0D"/>
    <w:rsid w:val="004C1984"/>
    <w:rsid w:val="004C715C"/>
    <w:rsid w:val="004C7247"/>
    <w:rsid w:val="004D4946"/>
    <w:rsid w:val="004D4C82"/>
    <w:rsid w:val="004D4CFE"/>
    <w:rsid w:val="00504251"/>
    <w:rsid w:val="005108DA"/>
    <w:rsid w:val="00513DAE"/>
    <w:rsid w:val="0051404A"/>
    <w:rsid w:val="0052246C"/>
    <w:rsid w:val="00543614"/>
    <w:rsid w:val="00552D4B"/>
    <w:rsid w:val="00554E29"/>
    <w:rsid w:val="005550DE"/>
    <w:rsid w:val="00581590"/>
    <w:rsid w:val="005818F1"/>
    <w:rsid w:val="0059493E"/>
    <w:rsid w:val="00596098"/>
    <w:rsid w:val="005A629A"/>
    <w:rsid w:val="005C2210"/>
    <w:rsid w:val="005C3D02"/>
    <w:rsid w:val="005D37FF"/>
    <w:rsid w:val="005F0087"/>
    <w:rsid w:val="005F1D4E"/>
    <w:rsid w:val="006004AC"/>
    <w:rsid w:val="00611388"/>
    <w:rsid w:val="00615018"/>
    <w:rsid w:val="00617A14"/>
    <w:rsid w:val="0062123A"/>
    <w:rsid w:val="00644033"/>
    <w:rsid w:val="00646E75"/>
    <w:rsid w:val="006505F8"/>
    <w:rsid w:val="00664718"/>
    <w:rsid w:val="006854B3"/>
    <w:rsid w:val="006857B7"/>
    <w:rsid w:val="00690C4D"/>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B5EAB"/>
    <w:rsid w:val="008C67DE"/>
    <w:rsid w:val="0091112D"/>
    <w:rsid w:val="00912322"/>
    <w:rsid w:val="00913575"/>
    <w:rsid w:val="009152E4"/>
    <w:rsid w:val="00916F1D"/>
    <w:rsid w:val="0092109F"/>
    <w:rsid w:val="00933111"/>
    <w:rsid w:val="009459F1"/>
    <w:rsid w:val="00950986"/>
    <w:rsid w:val="00962A98"/>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3292"/>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C2073"/>
    <w:rsid w:val="00BD123D"/>
    <w:rsid w:val="00BE0CD4"/>
    <w:rsid w:val="00C14054"/>
    <w:rsid w:val="00C15C47"/>
    <w:rsid w:val="00C24BBF"/>
    <w:rsid w:val="00C37541"/>
    <w:rsid w:val="00C41058"/>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419D"/>
    <w:rsid w:val="00D171A4"/>
    <w:rsid w:val="00D2316A"/>
    <w:rsid w:val="00D31AA4"/>
    <w:rsid w:val="00D66593"/>
    <w:rsid w:val="00D71D66"/>
    <w:rsid w:val="00D75838"/>
    <w:rsid w:val="00D83D61"/>
    <w:rsid w:val="00DA4FB3"/>
    <w:rsid w:val="00DA54A5"/>
    <w:rsid w:val="00DC23A2"/>
    <w:rsid w:val="00DE17BF"/>
    <w:rsid w:val="00DE6DA2"/>
    <w:rsid w:val="00DF2D30"/>
    <w:rsid w:val="00DF71B4"/>
    <w:rsid w:val="00E026C4"/>
    <w:rsid w:val="00E06D7E"/>
    <w:rsid w:val="00E12CA4"/>
    <w:rsid w:val="00E177D9"/>
    <w:rsid w:val="00E25022"/>
    <w:rsid w:val="00E30E02"/>
    <w:rsid w:val="00E33E43"/>
    <w:rsid w:val="00E419F1"/>
    <w:rsid w:val="00E46A1E"/>
    <w:rsid w:val="00E4786A"/>
    <w:rsid w:val="00E55D74"/>
    <w:rsid w:val="00E62369"/>
    <w:rsid w:val="00E6540C"/>
    <w:rsid w:val="00E7103C"/>
    <w:rsid w:val="00E77886"/>
    <w:rsid w:val="00E81E2A"/>
    <w:rsid w:val="00E95F3F"/>
    <w:rsid w:val="00EA52E2"/>
    <w:rsid w:val="00EB1FA4"/>
    <w:rsid w:val="00EB6C25"/>
    <w:rsid w:val="00ED27FB"/>
    <w:rsid w:val="00ED3C7F"/>
    <w:rsid w:val="00EE0952"/>
    <w:rsid w:val="00EE590F"/>
    <w:rsid w:val="00F049F8"/>
    <w:rsid w:val="00F05D96"/>
    <w:rsid w:val="00F06549"/>
    <w:rsid w:val="00F22384"/>
    <w:rsid w:val="00F229D7"/>
    <w:rsid w:val="00F43CCD"/>
    <w:rsid w:val="00F548B5"/>
    <w:rsid w:val="00F917FC"/>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15:docId w15:val="{9702C995-B680-428A-B23C-F7FB490A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cesitn.it/site/nella-terra-della-speranza-messaggio-dellarcivescovo-di-trento-lauro-tisi-per-lapertura-del-giubile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42</TotalTime>
  <Pages>2</Pages>
  <Words>628</Words>
  <Characters>3584</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15</cp:revision>
  <dcterms:created xsi:type="dcterms:W3CDTF">2024-12-29T17:35:00Z</dcterms:created>
  <dcterms:modified xsi:type="dcterms:W3CDTF">2024-12-29T18:14:00Z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