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B269" w14:textId="4332F922" w:rsidR="000F6F86" w:rsidRDefault="0036243B" w:rsidP="0036243B">
      <w:pPr>
        <w:ind w:left="0" w:right="0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</w:t>
      </w:r>
      <w:r w:rsidR="00E026C4" w:rsidRPr="002C29E7">
        <w:rPr>
          <w:rFonts w:ascii="Calibri" w:hAnsi="Calibri" w:cs="Calibri"/>
          <w:color w:val="auto"/>
        </w:rPr>
        <w:t xml:space="preserve">Trento, </w:t>
      </w:r>
      <w:r>
        <w:rPr>
          <w:rFonts w:ascii="Calibri" w:hAnsi="Calibri" w:cs="Calibri"/>
          <w:color w:val="auto"/>
        </w:rPr>
        <w:t xml:space="preserve">9 </w:t>
      </w:r>
      <w:r w:rsidR="00B91A10">
        <w:rPr>
          <w:rFonts w:ascii="Calibri" w:hAnsi="Calibri" w:cs="Calibri"/>
          <w:color w:val="auto"/>
        </w:rPr>
        <w:t xml:space="preserve">luglio </w:t>
      </w:r>
      <w:r w:rsidR="00FF3DCC">
        <w:rPr>
          <w:rFonts w:ascii="Calibri" w:hAnsi="Calibri" w:cs="Calibri"/>
          <w:color w:val="auto"/>
        </w:rPr>
        <w:t>2024</w:t>
      </w:r>
    </w:p>
    <w:p w14:paraId="31404CF8" w14:textId="39531036" w:rsidR="00157243" w:rsidRPr="006E0E86" w:rsidRDefault="00157243" w:rsidP="00157243">
      <w:pPr>
        <w:spacing w:before="0" w:after="160" w:line="254" w:lineRule="auto"/>
        <w:ind w:left="0" w:right="0"/>
        <w:jc w:val="both"/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</w:pPr>
      <w:r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Pubblicato il </w:t>
      </w:r>
      <w:r w:rsidRPr="006E0E86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>Rapporto 202</w:t>
      </w:r>
      <w:r w:rsidR="003D2503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>3</w:t>
      </w:r>
      <w:r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 di Arcidiocesi di Trento ed altri otto Enti afferenti. Bilancio in </w:t>
      </w:r>
      <w:r w:rsidR="003D2503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crescita </w:t>
      </w:r>
      <w:r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>di 1,</w:t>
      </w:r>
      <w:r w:rsidR="00480DB2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>3</w:t>
      </w:r>
      <w:r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 milioni   </w:t>
      </w:r>
    </w:p>
    <w:p w14:paraId="0AD58C28" w14:textId="77777777" w:rsidR="00157243" w:rsidRPr="006E0E86" w:rsidRDefault="00157243" w:rsidP="00157243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</w:p>
    <w:p w14:paraId="10965DBE" w14:textId="338D2060" w:rsidR="00157243" w:rsidRPr="004D0346" w:rsidRDefault="00157243" w:rsidP="004D0346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</w:pP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Con il titolo “La Chiesa per il territorio”, </w:t>
      </w:r>
      <w:r w:rsidR="00A162FB"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l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’Arcidiocesi di Trento rende pubblico il </w:t>
      </w:r>
      <w:r w:rsidR="00A162FB"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proprio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bilancio </w:t>
      </w:r>
      <w:r w:rsidR="009601A4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2023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e </w:t>
      </w:r>
      <w:r w:rsidR="00A162FB"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quello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di altri otto Enti afferenti: Fondazione C</w:t>
      </w:r>
      <w:r w:rsidR="00F94E39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aritas Diocesana </w:t>
      </w:r>
      <w:r w:rsidR="000D5822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(già Fondazione Comunità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Solidale</w:t>
      </w:r>
      <w:r w:rsidR="000D5822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)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,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Seminario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,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Fondazione </w:t>
      </w:r>
      <w:proofErr w:type="spellStart"/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Fraternitas</w:t>
      </w:r>
      <w:proofErr w:type="spellEnd"/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,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Casa del Clero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,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Museo Diocesano Tridentino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,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Vita Trentina Editrice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,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Fondazione Causa pia Battisti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e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Collegio Arcivescovile</w:t>
      </w:r>
      <w:r w:rsidRPr="0036243B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.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Il bilancio 202</w:t>
      </w:r>
      <w:r w:rsidR="00BF15D0"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3</w:t>
      </w:r>
      <w:r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 di Arcidiocesi si chiude con un</w:t>
      </w:r>
      <w:r w:rsidR="00BF15D0"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 utile </w:t>
      </w:r>
      <w:r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di € 1.</w:t>
      </w:r>
      <w:r w:rsidR="00480DB2"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302.717</w:t>
      </w:r>
      <w:r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, in </w:t>
      </w:r>
      <w:r w:rsidR="00480DB2"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netto miglioramento </w:t>
      </w:r>
      <w:r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rispetto a</w:t>
      </w:r>
      <w:r w:rsidR="002A1A98"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l 2022</w:t>
      </w:r>
      <w:r w:rsidR="008F53C1"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 chiuso con una perdita di 1,7 milioni. </w:t>
      </w:r>
      <w:r w:rsidR="002A1A98"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 </w:t>
      </w:r>
      <w:r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Il risultato economico è algebricamente determinato da ricavi per € 1</w:t>
      </w:r>
      <w:r w:rsidR="00D95D86"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2</w:t>
      </w:r>
      <w:r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.6</w:t>
      </w:r>
      <w:r w:rsidR="00D95D86"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54</w:t>
      </w:r>
      <w:r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.</w:t>
      </w:r>
      <w:r w:rsidR="00D95D86"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577</w:t>
      </w:r>
      <w:r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, costi per € 11.</w:t>
      </w:r>
      <w:r w:rsidR="00D95D86"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000</w:t>
      </w:r>
      <w:r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.67</w:t>
      </w:r>
      <w:r w:rsidR="00D95D86"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7</w:t>
      </w:r>
      <w:r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 e imposte sul reddito per € 3</w:t>
      </w:r>
      <w:r w:rsidR="00E71B19"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51</w:t>
      </w:r>
      <w:r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.</w:t>
      </w:r>
      <w:r w:rsidR="00E71B19"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183</w:t>
      </w:r>
      <w:r w:rsidRPr="004D0346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. </w:t>
      </w:r>
    </w:p>
    <w:p w14:paraId="7396F067" w14:textId="0193129D" w:rsidR="00157243" w:rsidRPr="00FF21F7" w:rsidRDefault="00157243" w:rsidP="00FF21F7">
      <w:pPr>
        <w:spacing w:before="0" w:after="12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</w:pP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Rispetto all’anno precedente, i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ricavi totali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5022DC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aumentano 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di € </w:t>
      </w:r>
      <w:r w:rsidR="00E71B19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2.051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.</w:t>
      </w:r>
      <w:r w:rsidR="00E71B19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467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(</w:t>
      </w:r>
      <w:r w:rsidR="00E71B19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+19,3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%), soprattutto per la </w:t>
      </w:r>
      <w:r w:rsidR="003F5B2C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componente finanziaria (+99%) </w:t>
      </w:r>
      <w:r w:rsidR="00616554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e quella immobiliare (+128%)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616554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che ha beneficiato della plusvalenza </w:t>
      </w:r>
      <w:r w:rsidR="00032465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di € 2.345.296 derivanti dalla dismissione di un cespite a </w:t>
      </w:r>
      <w:r w:rsidR="00FB66E2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Trento. 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867AEF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Tra i ricavi l</w:t>
      </w:r>
      <w:r w:rsidR="00782A49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e</w:t>
      </w:r>
      <w:r w:rsidR="00867AEF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782A49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fonti </w:t>
      </w:r>
      <w:r w:rsidR="00867AEF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più rilevant</w:t>
      </w:r>
      <w:r w:rsidR="00782A49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i sono rappresentate dal</w:t>
      </w:r>
      <w:r w:rsidR="00197A15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la gestione del patrimonio immobiliare </w:t>
      </w:r>
      <w:r w:rsidR="009E1CE7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(34,3%), dai 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contributi </w:t>
      </w:r>
      <w:r w:rsidR="00A56A92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Cei </w:t>
      </w:r>
      <w:r w:rsidR="009E1CE7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(16,3%)</w:t>
      </w:r>
      <w:r w:rsidR="004B6832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, ricavi finanziari</w:t>
      </w:r>
      <w:r w:rsidR="00044027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(14,2%)</w:t>
      </w:r>
      <w:r w:rsidR="004B6832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, contributi d</w:t>
      </w:r>
      <w:r w:rsidR="00044027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a</w:t>
      </w:r>
      <w:r w:rsidR="004B6832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745CB7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E</w:t>
      </w:r>
      <w:r w:rsidR="004B6832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nti e privati </w:t>
      </w:r>
      <w:r w:rsidR="00745CB7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(14,1%)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. </w:t>
      </w:r>
    </w:p>
    <w:p w14:paraId="009189F8" w14:textId="1E8CDEE2" w:rsidR="00157243" w:rsidRPr="00FF21F7" w:rsidRDefault="00157243" w:rsidP="00FF21F7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</w:pP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I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costi complessivi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8F2156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diminuiscono 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di € </w:t>
      </w:r>
      <w:r w:rsidR="008F2156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966.749 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rispetto all’esercizio precedente</w:t>
      </w:r>
      <w:r w:rsidR="00E77C87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(-8,1%)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, </w:t>
      </w:r>
      <w:r w:rsidR="0099464B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che risentiva </w:t>
      </w:r>
      <w:r w:rsidR="003624A6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di 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minusvalenze su</w:t>
      </w:r>
      <w:r w:rsidR="0099464B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l portafoglio 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titoli. Il costo del lavoro rappresenta il </w:t>
      </w:r>
      <w:r w:rsidR="00B3387D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30,8% d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ei costi totali; quelli di struttura e diversi incidono per il 2</w:t>
      </w:r>
      <w:r w:rsidR="000C09B1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5,6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%; i costi di gestione degli immobili (ammortamenti, spese di manutenzione, ecc.) per il 3</w:t>
      </w:r>
      <w:r w:rsidR="000C09B1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9,4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%.</w:t>
      </w:r>
    </w:p>
    <w:p w14:paraId="6A66ADF5" w14:textId="06F9211B" w:rsidR="00157243" w:rsidRPr="00FF21F7" w:rsidRDefault="00157243" w:rsidP="00FF21F7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</w:pP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Sul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versante patrimoniale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, le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immobilizzazioni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, al netto degli ammortamenti, rappresentano l’8</w:t>
      </w:r>
      <w:r w:rsidR="008F0774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0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% del totale attivo di </w:t>
      </w:r>
      <w:r w:rsidRPr="00122C8B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€ 105.04</w:t>
      </w:r>
      <w:r w:rsidR="00B051E9" w:rsidRPr="00122C8B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5</w:t>
      </w:r>
      <w:r w:rsidRPr="00122C8B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.</w:t>
      </w:r>
      <w:r w:rsidR="00B051E9" w:rsidRPr="00122C8B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754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e sono dovute per </w:t>
      </w:r>
      <w:r w:rsidR="008E00FA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28</w:t>
      </w:r>
      <w:r w:rsidR="00C83B81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,5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milioni (-1</w:t>
      </w:r>
      <w:r w:rsidR="00C83B81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1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% rispetto al 202</w:t>
      </w:r>
      <w:r w:rsidR="00C83B81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2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) a terreni e fabbricati strumentali e per 24,</w:t>
      </w:r>
      <w:r w:rsidR="00C83B81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1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milioni (</w:t>
      </w:r>
      <w:r w:rsidR="00756DD3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-1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%) a terreni e fabbricati non strumentali.  </w:t>
      </w:r>
    </w:p>
    <w:p w14:paraId="002C790F" w14:textId="731A7C02" w:rsidR="00157243" w:rsidRPr="00FF21F7" w:rsidRDefault="00157243" w:rsidP="00FF21F7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</w:pP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lastRenderedPageBreak/>
        <w:t xml:space="preserve">Le immobilizzazioni di natura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finanziaria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sono pari a </w:t>
      </w:r>
      <w:r w:rsidR="006B0A4E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30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milioni (+</w:t>
      </w:r>
      <w:r w:rsidR="006B0A4E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3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%). All’interno di questa quota, poco più di 27 milioni sono relativi al 21,7% del capitale dell’Istituto di Sviluppo Atesino (ISA). </w:t>
      </w:r>
    </w:p>
    <w:p w14:paraId="452CE65A" w14:textId="38070BA6" w:rsidR="00157243" w:rsidRPr="00FF21F7" w:rsidRDefault="00157243" w:rsidP="00FF21F7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</w:pP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Il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patrimonio netto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di Arcidiocesi si attesta a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€ 7</w:t>
      </w:r>
      <w:r w:rsidR="002062E8"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5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,</w:t>
      </w:r>
      <w:r w:rsidR="002062E8"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2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 milioni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, in </w:t>
      </w:r>
      <w:r w:rsidR="00AA1D55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crescita 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del 2% (€ 1.</w:t>
      </w:r>
      <w:r w:rsidR="00AA1D55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302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.</w:t>
      </w:r>
      <w:r w:rsidR="00B4501A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717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) rispetto al 202</w:t>
      </w:r>
      <w:r w:rsidR="00B4501A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2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. </w:t>
      </w:r>
    </w:p>
    <w:p w14:paraId="1981BF91" w14:textId="67A29080" w:rsidR="001D793D" w:rsidRPr="00FF21F7" w:rsidRDefault="00430AAB" w:rsidP="00FF21F7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</w:pP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Per </w:t>
      </w:r>
      <w:r w:rsidR="00157243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l’</w:t>
      </w:r>
      <w:r w:rsidR="00157243"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arcivescovo di Trento Lauro</w:t>
      </w:r>
      <w:r w:rsidR="00157243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157243"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Tisi</w:t>
      </w:r>
      <w:r w:rsidR="00157243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i numeri del </w:t>
      </w:r>
      <w:r w:rsidR="00241373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bilancio vanno “letti tenendo sullo sfondo le principali coordinate dell’impegno </w:t>
      </w:r>
      <w:r w:rsidR="005A772E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pastorale della Chiesa e le sue priorità”. Non a caso, </w:t>
      </w:r>
      <w:r w:rsidR="007D2B26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nella sua introduzione al Rapporto </w:t>
      </w:r>
      <w:r w:rsidR="005A772E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monsignor Tisi </w:t>
      </w:r>
      <w:r w:rsidR="00007A86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cita </w:t>
      </w:r>
      <w:r w:rsidR="00FE476C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gli ambiti </w:t>
      </w:r>
      <w:r w:rsidR="007D2B26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–</w:t>
      </w:r>
      <w:r w:rsidR="00821D09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343900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donne, giovani e fragilità – </w:t>
      </w:r>
      <w:r w:rsidR="00FE476C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sui quali la comunità ecclesiale </w:t>
      </w:r>
      <w:r w:rsidR="005E5BEA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trentina </w:t>
      </w:r>
      <w:r w:rsidR="00D7118D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in</w:t>
      </w:r>
      <w:r w:rsidR="00821D09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tende in</w:t>
      </w:r>
      <w:r w:rsidR="00D7118D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vestir</w:t>
      </w:r>
      <w:r w:rsidR="00821D09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e</w:t>
      </w:r>
      <w:r w:rsidR="00D7118D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5E5BEA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nei prossimi anni</w:t>
      </w:r>
      <w:r w:rsidR="00164870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,</w:t>
      </w:r>
      <w:r w:rsidR="005E5BEA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500562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così come emerso </w:t>
      </w:r>
      <w:r w:rsidR="005E5BEA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d</w:t>
      </w:r>
      <w:r w:rsidR="00500562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a</w:t>
      </w:r>
      <w:r w:rsidR="005E5BEA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l </w:t>
      </w:r>
      <w:r w:rsidR="00500562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confronto nel </w:t>
      </w:r>
      <w:r w:rsidR="005E5BEA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Cammino sinodale</w:t>
      </w:r>
      <w:r w:rsidR="00BF290C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. </w:t>
      </w:r>
    </w:p>
    <w:p w14:paraId="6C5CFDA3" w14:textId="16A33198" w:rsidR="00157243" w:rsidRPr="00FF21F7" w:rsidRDefault="00BF290C" w:rsidP="00FF21F7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</w:pP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Don Lauro </w:t>
      </w:r>
      <w:r w:rsidR="00FD6EA4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ricorda 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anche </w:t>
      </w:r>
      <w:r w:rsidR="00FD6EA4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la sua prossima Visita pastorale, al via in autunno</w:t>
      </w:r>
      <w:r w:rsidR="00ED38E2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. L’operazione ascolto del territorio “riguarderà </w:t>
      </w:r>
      <w:r w:rsidR="00DB6703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sicuramente </w:t>
      </w:r>
      <w:r w:rsidR="00ED38E2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– precisa </w:t>
      </w:r>
      <w:r w:rsidR="00DB6703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Tisi – l’utilizzo delle strutture</w:t>
      </w:r>
      <w:r w:rsidR="009E56A9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, spesso pe</w:t>
      </w:r>
      <w:r w:rsidR="006C2EBC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n</w:t>
      </w:r>
      <w:r w:rsidR="009E56A9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sate per altri contesti storici e sociologici</w:t>
      </w:r>
      <w:r w:rsidR="00FD6EA4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, </w:t>
      </w:r>
      <w:r w:rsidR="009E56A9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e più in generale delle risorse materi</w:t>
      </w:r>
      <w:r w:rsidR="00316851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a</w:t>
      </w:r>
      <w:r w:rsidR="009E56A9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li</w:t>
      </w:r>
      <w:r w:rsidR="00316851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”</w:t>
      </w:r>
      <w:r w:rsidR="00A76E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, al fine di </w:t>
      </w:r>
      <w:r w:rsidR="009D60AF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f</w:t>
      </w:r>
      <w:r w:rsidR="00316851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ar </w:t>
      </w:r>
      <w:r w:rsidR="006E585E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“maturare – aggiunge l’Arcivescovo </w:t>
      </w:r>
      <w:r w:rsidR="00007A86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–</w:t>
      </w:r>
      <w:r w:rsidR="006E585E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spirito di vicinanza e solidarietà tra </w:t>
      </w:r>
      <w:r w:rsidR="000F39C6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comunità di uno stesso territorio”. </w:t>
      </w:r>
    </w:p>
    <w:p w14:paraId="76FA905B" w14:textId="12EBCCAE" w:rsidR="00007A86" w:rsidRPr="00FF21F7" w:rsidRDefault="00157243" w:rsidP="00FF21F7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</w:pP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“</w:t>
      </w:r>
      <w:r w:rsidR="00617E1C" w:rsidRPr="00617E1C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Dopo sei esercizi chiusi in perdita, Arcidiocesi</w:t>
      </w:r>
      <w:r w:rsidR="00617E1C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617E1C" w:rsidRPr="00617E1C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nel 2023 </w:t>
      </w:r>
      <w:r w:rsidR="00EF7926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– commenta nella sua relazione l’</w:t>
      </w:r>
      <w:r w:rsidR="00EF7926"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Economo</w:t>
      </w:r>
      <w:r w:rsidR="00EF7926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EF7926"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diocesano</w:t>
      </w:r>
      <w:r w:rsidR="00EF7926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EF7926"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Claudio Puerari</w:t>
      </w:r>
      <w:r w:rsidR="00EF7926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– </w:t>
      </w:r>
      <w:r w:rsidR="00617E1C" w:rsidRPr="00617E1C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rileva un risultato economico positivo di</w:t>
      </w:r>
      <w:r w:rsidR="00617E1C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617E1C" w:rsidRPr="00617E1C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1,3 milioni di euro a seguito, in particolar</w:t>
      </w:r>
      <w:r w:rsidR="00EF7926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e</w:t>
      </w:r>
      <w:r w:rsidR="00617E1C" w:rsidRPr="00617E1C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, di componenti non ricorrenti: la plusvalenza</w:t>
      </w:r>
      <w:r w:rsidR="00617E1C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617E1C" w:rsidRPr="00617E1C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riveniente dalla cessione di un importante</w:t>
      </w:r>
      <w:r w:rsidR="00617E1C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617E1C" w:rsidRPr="00617E1C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immobile e la ripresa di valore degli investimenti</w:t>
      </w:r>
      <w:r w:rsidR="00617E1C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617E1C" w:rsidRPr="00617E1C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in valori mobiliari che avevano subito un brusco</w:t>
      </w:r>
      <w:r w:rsidR="00617E1C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617E1C" w:rsidRPr="00617E1C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calo negli ultimi anni</w:t>
      </w:r>
      <w:r w:rsidR="00EF7926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”</w:t>
      </w:r>
      <w:r w:rsidR="00617E1C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.</w:t>
      </w:r>
      <w:r w:rsidR="00993555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</w:p>
    <w:p w14:paraId="22690B57" w14:textId="0E087EF1" w:rsidR="00603198" w:rsidRPr="00FF21F7" w:rsidRDefault="00671F50" w:rsidP="00FF21F7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</w:pP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Per contro, </w:t>
      </w:r>
      <w:r w:rsidR="00993555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Puerari </w:t>
      </w:r>
      <w:r w:rsidR="00CD7EE0" w:rsidRPr="00CD7EE0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evidenzia 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nella </w:t>
      </w:r>
      <w:r w:rsidRPr="00CD7EE0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gestione “istituzionale”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CD7EE0" w:rsidRPr="00CD7EE0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una 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“</w:t>
      </w:r>
      <w:r w:rsidR="00CD7EE0" w:rsidRPr="00CD7EE0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perdita di 3,7 milioni di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CD7EE0" w:rsidRPr="00CD7EE0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euro, in sensibile crescita rispetto al 2022, per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CD7EE0" w:rsidRPr="00CD7EE0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effetto della flessione delle fonti di ricavo, fisiologicamente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CD7EE0" w:rsidRPr="00CD7EE0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volatili, della permanenza delle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CD7EE0" w:rsidRPr="00CD7EE0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esigenze di sostegno finanziario agli Enti Diocesani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CD7EE0" w:rsidRPr="00CD7EE0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ed alle Parrocchie e di elevati costi fissi,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CD7EE0" w:rsidRPr="00CD7EE0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per parte rilevante riconducibili all’area del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CD7EE0" w:rsidRPr="00CD7EE0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personale</w:t>
      </w:r>
      <w:r w:rsidR="001C24E0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”, pur </w:t>
      </w:r>
      <w:r w:rsidR="005A43F6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essendo </w:t>
      </w:r>
      <w:r w:rsidR="00C37556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passati </w:t>
      </w:r>
      <w:r w:rsidR="00603198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dal 2017 </w:t>
      </w:r>
      <w:r w:rsidR="00CD7EE0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da</w:t>
      </w:r>
      <w:r w:rsidR="00C37556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70 a 58 risorse</w:t>
      </w:r>
      <w:r w:rsidR="00603198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. </w:t>
      </w:r>
    </w:p>
    <w:p w14:paraId="7E38B201" w14:textId="0ED85FAE" w:rsidR="00754FDF" w:rsidRPr="00FF21F7" w:rsidRDefault="00603198" w:rsidP="00FF21F7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</w:pP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Quanto al</w:t>
      </w:r>
      <w:r w:rsidR="005F087E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D27D16" w:rsidRPr="00D8431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patrimonio immobiliare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, l’Economo diocesano ribadisce </w:t>
      </w:r>
      <w:r w:rsidR="00117B43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la necessità di </w:t>
      </w:r>
      <w:r w:rsidR="005F087E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un’adeguata destinazione dello stesso </w:t>
      </w:r>
      <w:r w:rsidR="00117B43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“</w:t>
      </w:r>
      <w:r w:rsidR="00D84317" w:rsidRPr="00D8431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in modo che il</w:t>
      </w:r>
      <w:r w:rsidR="005F087E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D84317" w:rsidRPr="00D8431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reddito da questo generato </w:t>
      </w:r>
      <w:r w:rsidR="00D84317" w:rsidRPr="00D8431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lastRenderedPageBreak/>
        <w:t>possa continuare</w:t>
      </w:r>
      <w:r w:rsidR="005F087E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D84317" w:rsidRPr="00D8431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a costituire, nel lungo periodo, con la dovuta</w:t>
      </w:r>
      <w:r w:rsidR="005F087E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D84317" w:rsidRPr="00D8431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attenzione all’ambiente, un cruciale sostegno</w:t>
      </w:r>
      <w:r w:rsidR="005F087E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D84317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alle iniziative diocesane</w:t>
      </w:r>
      <w:r w:rsidR="005F087E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”</w:t>
      </w:r>
      <w:r w:rsidR="00D84317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.</w:t>
      </w:r>
    </w:p>
    <w:p w14:paraId="010BC286" w14:textId="4B40D358" w:rsidR="00157243" w:rsidRPr="00FF21F7" w:rsidRDefault="003547C0" w:rsidP="00FF21F7">
      <w:pPr>
        <w:autoSpaceDE w:val="0"/>
        <w:autoSpaceDN w:val="0"/>
        <w:adjustRightInd w:val="0"/>
        <w:spacing w:before="0" w:after="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</w:pPr>
      <w:r w:rsidRPr="00FF21F7">
        <w:rPr>
          <w:rFonts w:ascii="Calibri" w:eastAsiaTheme="minorEastAsia" w:hAnsi="Calibri" w:cs="Calibri"/>
          <w:color w:val="auto"/>
          <w:kern w:val="0"/>
          <w:sz w:val="26"/>
          <w:szCs w:val="26"/>
        </w:rPr>
        <w:t>Nell’auspicare un “continuo miglioramento della qualità nell’amministrazione dei beni</w:t>
      </w:r>
      <w:r w:rsidR="00FF21F7" w:rsidRPr="00FF21F7">
        <w:rPr>
          <w:rFonts w:ascii="Calibri" w:eastAsiaTheme="minorEastAsia" w:hAnsi="Calibri" w:cs="Calibri"/>
          <w:color w:val="auto"/>
          <w:kern w:val="0"/>
          <w:sz w:val="26"/>
          <w:szCs w:val="26"/>
        </w:rPr>
        <w:t xml:space="preserve"> </w:t>
      </w:r>
      <w:r w:rsidRPr="00FF21F7">
        <w:rPr>
          <w:rFonts w:ascii="Calibri" w:eastAsiaTheme="minorEastAsia" w:hAnsi="Calibri" w:cs="Calibri"/>
          <w:color w:val="auto"/>
          <w:kern w:val="0"/>
          <w:sz w:val="26"/>
          <w:szCs w:val="26"/>
        </w:rPr>
        <w:t xml:space="preserve">temporali affidati all’Arcidiocesi e agli Enti ad essa afferenti”, Puerari conclude: </w:t>
      </w:r>
      <w:r w:rsidR="00E723EC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“</w:t>
      </w:r>
      <w:r w:rsidR="00E723EC" w:rsidRPr="00FF21F7">
        <w:rPr>
          <w:rFonts w:ascii="Calibri" w:eastAsiaTheme="minorEastAsia" w:hAnsi="Calibri" w:cs="Calibri"/>
          <w:color w:val="auto"/>
          <w:kern w:val="0"/>
          <w:sz w:val="26"/>
          <w:szCs w:val="26"/>
        </w:rPr>
        <w:t>La sostenibilità dei conti si conferma obiettivo</w:t>
      </w:r>
      <w:r w:rsidR="004750B6" w:rsidRPr="00FF21F7">
        <w:rPr>
          <w:rFonts w:ascii="Calibri" w:eastAsiaTheme="minorEastAsia" w:hAnsi="Calibri" w:cs="Calibri"/>
          <w:color w:val="auto"/>
          <w:kern w:val="0"/>
          <w:sz w:val="26"/>
          <w:szCs w:val="26"/>
        </w:rPr>
        <w:t xml:space="preserve"> </w:t>
      </w:r>
      <w:r w:rsidR="00E723EC" w:rsidRPr="00FF21F7">
        <w:rPr>
          <w:rFonts w:ascii="Calibri" w:eastAsiaTheme="minorEastAsia" w:hAnsi="Calibri" w:cs="Calibri"/>
          <w:color w:val="auto"/>
          <w:kern w:val="0"/>
          <w:sz w:val="26"/>
          <w:szCs w:val="26"/>
        </w:rPr>
        <w:t>cruciale e comune del personale laico e religioso</w:t>
      </w:r>
      <w:r w:rsidR="004750B6" w:rsidRPr="00FF21F7">
        <w:rPr>
          <w:rFonts w:ascii="Calibri" w:eastAsiaTheme="minorEastAsia" w:hAnsi="Calibri" w:cs="Calibri"/>
          <w:color w:val="auto"/>
          <w:kern w:val="0"/>
          <w:sz w:val="26"/>
          <w:szCs w:val="26"/>
        </w:rPr>
        <w:t xml:space="preserve"> </w:t>
      </w:r>
      <w:r w:rsidR="00E723EC" w:rsidRPr="00FF21F7">
        <w:rPr>
          <w:rFonts w:ascii="Calibri" w:eastAsiaTheme="minorEastAsia" w:hAnsi="Calibri" w:cs="Calibri"/>
          <w:color w:val="auto"/>
          <w:kern w:val="0"/>
          <w:sz w:val="26"/>
          <w:szCs w:val="26"/>
        </w:rPr>
        <w:t>in quanto strumento per assicurare all’Arcidiocesi</w:t>
      </w:r>
      <w:r w:rsidR="004750B6" w:rsidRPr="00FF21F7">
        <w:rPr>
          <w:rFonts w:ascii="Calibri" w:eastAsiaTheme="minorEastAsia" w:hAnsi="Calibri" w:cs="Calibri"/>
          <w:color w:val="auto"/>
          <w:kern w:val="0"/>
          <w:sz w:val="26"/>
          <w:szCs w:val="26"/>
        </w:rPr>
        <w:t xml:space="preserve"> </w:t>
      </w:r>
      <w:r w:rsidR="00E723EC" w:rsidRPr="00FF21F7">
        <w:rPr>
          <w:rFonts w:ascii="Calibri" w:eastAsiaTheme="minorEastAsia" w:hAnsi="Calibri" w:cs="Calibri"/>
          <w:color w:val="auto"/>
          <w:kern w:val="0"/>
          <w:sz w:val="26"/>
          <w:szCs w:val="26"/>
        </w:rPr>
        <w:t>la disponibilità dei mezzi necessari a poter</w:t>
      </w:r>
      <w:r w:rsidR="004750B6" w:rsidRPr="00FF21F7">
        <w:rPr>
          <w:rFonts w:ascii="Calibri" w:eastAsiaTheme="minorEastAsia" w:hAnsi="Calibri" w:cs="Calibri"/>
          <w:color w:val="auto"/>
          <w:kern w:val="0"/>
          <w:sz w:val="26"/>
          <w:szCs w:val="26"/>
        </w:rPr>
        <w:t xml:space="preserve"> </w:t>
      </w:r>
      <w:r w:rsidR="00E723EC" w:rsidRPr="00FF21F7">
        <w:rPr>
          <w:rFonts w:ascii="Calibri" w:eastAsiaTheme="minorEastAsia" w:hAnsi="Calibri" w:cs="Calibri"/>
          <w:color w:val="auto"/>
          <w:kern w:val="0"/>
          <w:sz w:val="26"/>
          <w:szCs w:val="26"/>
        </w:rPr>
        <w:t>sostenere la propria missione nel lungo periodo</w:t>
      </w:r>
      <w:r w:rsidR="004750B6" w:rsidRPr="00FF21F7">
        <w:rPr>
          <w:rFonts w:ascii="Calibri" w:eastAsiaTheme="minorEastAsia" w:hAnsi="Calibri" w:cs="Calibri"/>
          <w:color w:val="auto"/>
          <w:kern w:val="0"/>
          <w:sz w:val="26"/>
          <w:szCs w:val="26"/>
        </w:rPr>
        <w:t xml:space="preserve">”. </w:t>
      </w:r>
    </w:p>
    <w:p w14:paraId="00A2F45E" w14:textId="77777777" w:rsidR="005A7AA9" w:rsidRPr="00FF21F7" w:rsidRDefault="005A7AA9" w:rsidP="00FF21F7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</w:pPr>
    </w:p>
    <w:p w14:paraId="3B32412F" w14:textId="14EADC19" w:rsidR="00157243" w:rsidRPr="00895A67" w:rsidRDefault="00157243" w:rsidP="00FF21F7">
      <w:pPr>
        <w:spacing w:before="0" w:after="160" w:line="276" w:lineRule="auto"/>
        <w:ind w:left="0" w:right="0"/>
        <w:jc w:val="both"/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</w:pP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La 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parte descrittiva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del Rapporto</w:t>
      </w:r>
      <w:r w:rsidR="000F6B0B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462063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(“Dentro il bilancio”) 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documenta </w:t>
      </w:r>
      <w:r w:rsidR="000F6B0B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anche 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quest’anno in particolare l’</w:t>
      </w:r>
      <w:r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attività caritativa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di Arcidiocesi </w:t>
      </w:r>
      <w:r w:rsidR="000F6B0B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(attraverso Fondazione Caritas Diocesana</w:t>
      </w:r>
      <w:r w:rsidR="004E18A7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, </w:t>
      </w:r>
      <w:r w:rsidR="00A20FA1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finanziata </w:t>
      </w:r>
      <w:r w:rsidR="004E18A7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anche d</w:t>
      </w:r>
      <w:r w:rsidR="00A20FA1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a</w:t>
      </w:r>
      <w:r w:rsidR="004E18A7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ll’Ente Pubblico)</w:t>
      </w:r>
      <w:r w:rsidR="00304D3E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e </w:t>
      </w:r>
      <w:r w:rsidR="00D30CC1" w:rsidRPr="00D30CC1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alcuni esempi di</w:t>
      </w:r>
      <w:r w:rsidR="00D30CC1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 risanament</w:t>
      </w:r>
      <w:r w:rsidR="00036871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i</w:t>
      </w:r>
      <w:r w:rsidR="00D30CC1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 di edifici sacri</w:t>
      </w:r>
      <w:r w:rsidR="00895A6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 </w:t>
      </w:r>
      <w:r w:rsidR="00895A67" w:rsidRPr="00895A6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portat</w:t>
      </w:r>
      <w:r w:rsidR="00036871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i</w:t>
      </w:r>
      <w:r w:rsidR="00895A67" w:rsidRPr="00895A6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</w:t>
      </w:r>
      <w:r w:rsidR="000F2F98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di recente </w:t>
      </w:r>
      <w:r w:rsidR="00895A67" w:rsidRPr="00895A6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a termine</w:t>
      </w:r>
      <w:r w:rsidR="00304D3E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. Propone infine </w:t>
      </w:r>
      <w:r w:rsidR="003F11B2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il consueto report sull’andamento dei </w:t>
      </w:r>
      <w:r w:rsidR="003F11B2" w:rsidRPr="00FF21F7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>sacramenti</w:t>
      </w:r>
      <w:r w:rsidR="003F11B2">
        <w:rPr>
          <w:rFonts w:ascii="Calibri" w:eastAsia="Calibri" w:hAnsi="Calibri" w:cs="Calibri"/>
          <w:b/>
          <w:bCs/>
          <w:color w:val="auto"/>
          <w:kern w:val="0"/>
          <w:sz w:val="26"/>
          <w:szCs w:val="26"/>
          <w:lang w:eastAsia="en-US"/>
        </w:rPr>
        <w:t xml:space="preserve"> in Diocesi </w:t>
      </w:r>
      <w:r w:rsidR="00B61B23" w:rsidRPr="00B61B23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a partire </w:t>
      </w:r>
      <w:r w:rsidR="000F2F98" w:rsidRPr="00B61B23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d</w:t>
      </w:r>
      <w:r w:rsidR="00B61B23" w:rsidRPr="00B61B23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al 2017</w:t>
      </w:r>
      <w:r w:rsidRPr="00B61B23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. </w:t>
      </w:r>
    </w:p>
    <w:p w14:paraId="719110B9" w14:textId="2F806FB0" w:rsidR="00D51851" w:rsidRPr="00FF21F7" w:rsidRDefault="00157243" w:rsidP="00FF21F7">
      <w:pPr>
        <w:spacing w:before="0" w:after="16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Il Rapporto 202</w:t>
      </w:r>
      <w:r w:rsidR="003A198A"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3</w:t>
      </w:r>
      <w:r w:rsidRPr="00FF21F7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 è edito da Vita Trentina, viene distribuito alle comunità parrocchiali ed è disponibile in versione online sul portale diocesano, con la possibilità di accedere anche alle note integrative del bilancio di Arcidiocesi e degli Enti afferenti. </w:t>
      </w:r>
    </w:p>
    <w:sectPr w:rsidR="00D51851" w:rsidRPr="00FF21F7" w:rsidSect="005F1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03BA6" w14:textId="77777777" w:rsidR="00433483" w:rsidRDefault="00433483" w:rsidP="00A66B18">
      <w:pPr>
        <w:spacing w:before="0" w:after="0"/>
      </w:pPr>
      <w:r>
        <w:separator/>
      </w:r>
    </w:p>
  </w:endnote>
  <w:endnote w:type="continuationSeparator" w:id="0">
    <w:p w14:paraId="60B39849" w14:textId="77777777" w:rsidR="00433483" w:rsidRDefault="0043348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B8811" w14:textId="77777777" w:rsidR="00433483" w:rsidRDefault="00433483" w:rsidP="00A66B18">
      <w:pPr>
        <w:spacing w:before="0" w:after="0"/>
      </w:pPr>
      <w:r>
        <w:separator/>
      </w:r>
    </w:p>
  </w:footnote>
  <w:footnote w:type="continuationSeparator" w:id="0">
    <w:p w14:paraId="7FB2465A" w14:textId="77777777" w:rsidR="00433483" w:rsidRDefault="0043348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07A86"/>
    <w:rsid w:val="00010876"/>
    <w:rsid w:val="00023F8C"/>
    <w:rsid w:val="00032465"/>
    <w:rsid w:val="00036871"/>
    <w:rsid w:val="0004160A"/>
    <w:rsid w:val="00044027"/>
    <w:rsid w:val="00051635"/>
    <w:rsid w:val="00060C43"/>
    <w:rsid w:val="000721A0"/>
    <w:rsid w:val="00077815"/>
    <w:rsid w:val="00083BAA"/>
    <w:rsid w:val="00085347"/>
    <w:rsid w:val="000929B4"/>
    <w:rsid w:val="00096C9B"/>
    <w:rsid w:val="00097F2D"/>
    <w:rsid w:val="000B52DD"/>
    <w:rsid w:val="000C09B1"/>
    <w:rsid w:val="000C1DA4"/>
    <w:rsid w:val="000C6C81"/>
    <w:rsid w:val="000D5822"/>
    <w:rsid w:val="000F2F98"/>
    <w:rsid w:val="000F39C6"/>
    <w:rsid w:val="000F6B0B"/>
    <w:rsid w:val="000F6F86"/>
    <w:rsid w:val="0010680C"/>
    <w:rsid w:val="00111118"/>
    <w:rsid w:val="00117B43"/>
    <w:rsid w:val="00122C8B"/>
    <w:rsid w:val="00132938"/>
    <w:rsid w:val="0013796D"/>
    <w:rsid w:val="0014005E"/>
    <w:rsid w:val="00150E3B"/>
    <w:rsid w:val="00152B0B"/>
    <w:rsid w:val="00157243"/>
    <w:rsid w:val="00162058"/>
    <w:rsid w:val="00164870"/>
    <w:rsid w:val="001766D6"/>
    <w:rsid w:val="00183447"/>
    <w:rsid w:val="00187041"/>
    <w:rsid w:val="0019090F"/>
    <w:rsid w:val="00192419"/>
    <w:rsid w:val="00196B2E"/>
    <w:rsid w:val="00197A15"/>
    <w:rsid w:val="001A26FA"/>
    <w:rsid w:val="001B36FA"/>
    <w:rsid w:val="001B50C8"/>
    <w:rsid w:val="001C24E0"/>
    <w:rsid w:val="001C270D"/>
    <w:rsid w:val="001C419F"/>
    <w:rsid w:val="001C5FC2"/>
    <w:rsid w:val="001D0987"/>
    <w:rsid w:val="001D0B5A"/>
    <w:rsid w:val="001D5E69"/>
    <w:rsid w:val="001D793D"/>
    <w:rsid w:val="001E2320"/>
    <w:rsid w:val="001E629A"/>
    <w:rsid w:val="001F2E84"/>
    <w:rsid w:val="002062E8"/>
    <w:rsid w:val="0020700A"/>
    <w:rsid w:val="00213115"/>
    <w:rsid w:val="00214E28"/>
    <w:rsid w:val="0021606A"/>
    <w:rsid w:val="00224AB5"/>
    <w:rsid w:val="00230D8D"/>
    <w:rsid w:val="0023180E"/>
    <w:rsid w:val="00232E59"/>
    <w:rsid w:val="002372D6"/>
    <w:rsid w:val="00241373"/>
    <w:rsid w:val="00242B65"/>
    <w:rsid w:val="00253788"/>
    <w:rsid w:val="0027084A"/>
    <w:rsid w:val="002A190C"/>
    <w:rsid w:val="002A1A98"/>
    <w:rsid w:val="002A7AB2"/>
    <w:rsid w:val="002B413B"/>
    <w:rsid w:val="002B7C24"/>
    <w:rsid w:val="002C29E7"/>
    <w:rsid w:val="002D2737"/>
    <w:rsid w:val="002D7E59"/>
    <w:rsid w:val="002E71E1"/>
    <w:rsid w:val="002E7497"/>
    <w:rsid w:val="002F0D3B"/>
    <w:rsid w:val="00304D3E"/>
    <w:rsid w:val="00306F84"/>
    <w:rsid w:val="00316851"/>
    <w:rsid w:val="00317F29"/>
    <w:rsid w:val="00322C98"/>
    <w:rsid w:val="00331FD9"/>
    <w:rsid w:val="00333C4C"/>
    <w:rsid w:val="00343900"/>
    <w:rsid w:val="00345669"/>
    <w:rsid w:val="00352B81"/>
    <w:rsid w:val="003547C0"/>
    <w:rsid w:val="0036243B"/>
    <w:rsid w:val="003624A6"/>
    <w:rsid w:val="00362F48"/>
    <w:rsid w:val="003873AF"/>
    <w:rsid w:val="0038773A"/>
    <w:rsid w:val="00392858"/>
    <w:rsid w:val="003928E6"/>
    <w:rsid w:val="00394757"/>
    <w:rsid w:val="003A0150"/>
    <w:rsid w:val="003A198A"/>
    <w:rsid w:val="003A27F6"/>
    <w:rsid w:val="003B1B3F"/>
    <w:rsid w:val="003C057E"/>
    <w:rsid w:val="003D2503"/>
    <w:rsid w:val="003D2629"/>
    <w:rsid w:val="003E24DF"/>
    <w:rsid w:val="003E575F"/>
    <w:rsid w:val="003E6016"/>
    <w:rsid w:val="003F11B2"/>
    <w:rsid w:val="003F4ECC"/>
    <w:rsid w:val="003F5B2C"/>
    <w:rsid w:val="00401FB4"/>
    <w:rsid w:val="00404A56"/>
    <w:rsid w:val="00411B7F"/>
    <w:rsid w:val="0041428F"/>
    <w:rsid w:val="00417144"/>
    <w:rsid w:val="00420022"/>
    <w:rsid w:val="00425056"/>
    <w:rsid w:val="00426453"/>
    <w:rsid w:val="00430AAB"/>
    <w:rsid w:val="00433483"/>
    <w:rsid w:val="004377D3"/>
    <w:rsid w:val="00442ED7"/>
    <w:rsid w:val="0045140F"/>
    <w:rsid w:val="00462063"/>
    <w:rsid w:val="0046695D"/>
    <w:rsid w:val="004727CE"/>
    <w:rsid w:val="004750B6"/>
    <w:rsid w:val="00480DB2"/>
    <w:rsid w:val="00496DA1"/>
    <w:rsid w:val="004A078D"/>
    <w:rsid w:val="004A2B0D"/>
    <w:rsid w:val="004B6832"/>
    <w:rsid w:val="004C1984"/>
    <w:rsid w:val="004C715C"/>
    <w:rsid w:val="004C7247"/>
    <w:rsid w:val="004D0346"/>
    <w:rsid w:val="004D4946"/>
    <w:rsid w:val="004D4C82"/>
    <w:rsid w:val="004D4CFE"/>
    <w:rsid w:val="004E18A7"/>
    <w:rsid w:val="00500562"/>
    <w:rsid w:val="005022DC"/>
    <w:rsid w:val="00504251"/>
    <w:rsid w:val="005108DA"/>
    <w:rsid w:val="00513DAE"/>
    <w:rsid w:val="0051404A"/>
    <w:rsid w:val="0052246C"/>
    <w:rsid w:val="00543614"/>
    <w:rsid w:val="00552D4B"/>
    <w:rsid w:val="005550DE"/>
    <w:rsid w:val="00581590"/>
    <w:rsid w:val="005818F1"/>
    <w:rsid w:val="00583E51"/>
    <w:rsid w:val="0059493E"/>
    <w:rsid w:val="00596098"/>
    <w:rsid w:val="005A340F"/>
    <w:rsid w:val="005A43F6"/>
    <w:rsid w:val="005A629A"/>
    <w:rsid w:val="005A772E"/>
    <w:rsid w:val="005A7AA9"/>
    <w:rsid w:val="005C211E"/>
    <w:rsid w:val="005C2210"/>
    <w:rsid w:val="005C3D02"/>
    <w:rsid w:val="005D37FF"/>
    <w:rsid w:val="005E5BEA"/>
    <w:rsid w:val="005E64BF"/>
    <w:rsid w:val="005F087E"/>
    <w:rsid w:val="005F1D4E"/>
    <w:rsid w:val="005F22B7"/>
    <w:rsid w:val="006004AC"/>
    <w:rsid w:val="00603198"/>
    <w:rsid w:val="00611388"/>
    <w:rsid w:val="00615018"/>
    <w:rsid w:val="00616554"/>
    <w:rsid w:val="00617A14"/>
    <w:rsid w:val="00617E1C"/>
    <w:rsid w:val="0062123A"/>
    <w:rsid w:val="00644033"/>
    <w:rsid w:val="00646E75"/>
    <w:rsid w:val="006505F8"/>
    <w:rsid w:val="00652A9F"/>
    <w:rsid w:val="00664718"/>
    <w:rsid w:val="00671F50"/>
    <w:rsid w:val="006854B3"/>
    <w:rsid w:val="006857B7"/>
    <w:rsid w:val="00690C4D"/>
    <w:rsid w:val="006A5335"/>
    <w:rsid w:val="006B0A4E"/>
    <w:rsid w:val="006C10D2"/>
    <w:rsid w:val="006C2741"/>
    <w:rsid w:val="006C2EBC"/>
    <w:rsid w:val="006D1D88"/>
    <w:rsid w:val="006D5BC9"/>
    <w:rsid w:val="006E585E"/>
    <w:rsid w:val="006F6F10"/>
    <w:rsid w:val="006F746D"/>
    <w:rsid w:val="007056D5"/>
    <w:rsid w:val="00721D24"/>
    <w:rsid w:val="00732E94"/>
    <w:rsid w:val="007425AF"/>
    <w:rsid w:val="007436F5"/>
    <w:rsid w:val="00745CB7"/>
    <w:rsid w:val="00746451"/>
    <w:rsid w:val="00754FDF"/>
    <w:rsid w:val="00756DD3"/>
    <w:rsid w:val="00770058"/>
    <w:rsid w:val="00771F84"/>
    <w:rsid w:val="00782A49"/>
    <w:rsid w:val="00783E79"/>
    <w:rsid w:val="00792305"/>
    <w:rsid w:val="00792E4C"/>
    <w:rsid w:val="00795B0F"/>
    <w:rsid w:val="00796B30"/>
    <w:rsid w:val="007A14BC"/>
    <w:rsid w:val="007A4438"/>
    <w:rsid w:val="007A453B"/>
    <w:rsid w:val="007B21F5"/>
    <w:rsid w:val="007B5AE8"/>
    <w:rsid w:val="007C0134"/>
    <w:rsid w:val="007D2B26"/>
    <w:rsid w:val="007E08B6"/>
    <w:rsid w:val="007E6288"/>
    <w:rsid w:val="007F0C4E"/>
    <w:rsid w:val="007F5192"/>
    <w:rsid w:val="00803854"/>
    <w:rsid w:val="00804F12"/>
    <w:rsid w:val="0080752F"/>
    <w:rsid w:val="0081317A"/>
    <w:rsid w:val="00821D09"/>
    <w:rsid w:val="00825939"/>
    <w:rsid w:val="0083621A"/>
    <w:rsid w:val="00840EE4"/>
    <w:rsid w:val="00841B23"/>
    <w:rsid w:val="0084624F"/>
    <w:rsid w:val="00850D66"/>
    <w:rsid w:val="008522A1"/>
    <w:rsid w:val="00867AEF"/>
    <w:rsid w:val="008922A5"/>
    <w:rsid w:val="00895A67"/>
    <w:rsid w:val="0089796B"/>
    <w:rsid w:val="008A605A"/>
    <w:rsid w:val="008B3F30"/>
    <w:rsid w:val="008C67DE"/>
    <w:rsid w:val="008E00FA"/>
    <w:rsid w:val="008F0774"/>
    <w:rsid w:val="008F2156"/>
    <w:rsid w:val="008F53C1"/>
    <w:rsid w:val="0091112D"/>
    <w:rsid w:val="00912322"/>
    <w:rsid w:val="00913575"/>
    <w:rsid w:val="009152E4"/>
    <w:rsid w:val="00916F1D"/>
    <w:rsid w:val="0092109F"/>
    <w:rsid w:val="00933111"/>
    <w:rsid w:val="009459F1"/>
    <w:rsid w:val="009601A4"/>
    <w:rsid w:val="00971F62"/>
    <w:rsid w:val="009773FD"/>
    <w:rsid w:val="00983802"/>
    <w:rsid w:val="00993555"/>
    <w:rsid w:val="0099464B"/>
    <w:rsid w:val="009A0F4C"/>
    <w:rsid w:val="009A5F09"/>
    <w:rsid w:val="009B25BF"/>
    <w:rsid w:val="009B7CB2"/>
    <w:rsid w:val="009C0046"/>
    <w:rsid w:val="009D60AF"/>
    <w:rsid w:val="009D6E3A"/>
    <w:rsid w:val="009E1CE7"/>
    <w:rsid w:val="009E56A9"/>
    <w:rsid w:val="009F6646"/>
    <w:rsid w:val="009F6D22"/>
    <w:rsid w:val="00A03D88"/>
    <w:rsid w:val="00A048E0"/>
    <w:rsid w:val="00A104C6"/>
    <w:rsid w:val="00A1276E"/>
    <w:rsid w:val="00A162FB"/>
    <w:rsid w:val="00A16E42"/>
    <w:rsid w:val="00A20FA1"/>
    <w:rsid w:val="00A22E66"/>
    <w:rsid w:val="00A230D7"/>
    <w:rsid w:val="00A2401D"/>
    <w:rsid w:val="00A26FE7"/>
    <w:rsid w:val="00A47DE4"/>
    <w:rsid w:val="00A56A92"/>
    <w:rsid w:val="00A66B18"/>
    <w:rsid w:val="00A6783B"/>
    <w:rsid w:val="00A76EF7"/>
    <w:rsid w:val="00A96CF8"/>
    <w:rsid w:val="00AA089B"/>
    <w:rsid w:val="00AA1D55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051E9"/>
    <w:rsid w:val="00B1783C"/>
    <w:rsid w:val="00B21A6D"/>
    <w:rsid w:val="00B224A6"/>
    <w:rsid w:val="00B3387D"/>
    <w:rsid w:val="00B43B2F"/>
    <w:rsid w:val="00B4501A"/>
    <w:rsid w:val="00B50294"/>
    <w:rsid w:val="00B5216D"/>
    <w:rsid w:val="00B558AF"/>
    <w:rsid w:val="00B57B36"/>
    <w:rsid w:val="00B57D6E"/>
    <w:rsid w:val="00B613AD"/>
    <w:rsid w:val="00B61B23"/>
    <w:rsid w:val="00B86AC1"/>
    <w:rsid w:val="00B91A10"/>
    <w:rsid w:val="00BA0104"/>
    <w:rsid w:val="00BB3304"/>
    <w:rsid w:val="00BC2073"/>
    <w:rsid w:val="00BC6AE1"/>
    <w:rsid w:val="00BD123D"/>
    <w:rsid w:val="00BE0CD4"/>
    <w:rsid w:val="00BF15D0"/>
    <w:rsid w:val="00BF290C"/>
    <w:rsid w:val="00C14054"/>
    <w:rsid w:val="00C15C47"/>
    <w:rsid w:val="00C24BBF"/>
    <w:rsid w:val="00C37541"/>
    <w:rsid w:val="00C37556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17C6"/>
    <w:rsid w:val="00C83B81"/>
    <w:rsid w:val="00C8559E"/>
    <w:rsid w:val="00C87E42"/>
    <w:rsid w:val="00CD3E7B"/>
    <w:rsid w:val="00CD7CEE"/>
    <w:rsid w:val="00CD7EE0"/>
    <w:rsid w:val="00CF0F16"/>
    <w:rsid w:val="00D10958"/>
    <w:rsid w:val="00D13835"/>
    <w:rsid w:val="00D171A4"/>
    <w:rsid w:val="00D2316A"/>
    <w:rsid w:val="00D27D16"/>
    <w:rsid w:val="00D30CC1"/>
    <w:rsid w:val="00D31AA4"/>
    <w:rsid w:val="00D51851"/>
    <w:rsid w:val="00D66593"/>
    <w:rsid w:val="00D7118D"/>
    <w:rsid w:val="00D71D66"/>
    <w:rsid w:val="00D75838"/>
    <w:rsid w:val="00D83D61"/>
    <w:rsid w:val="00D84317"/>
    <w:rsid w:val="00D95D86"/>
    <w:rsid w:val="00DA4FB3"/>
    <w:rsid w:val="00DB5850"/>
    <w:rsid w:val="00DB6703"/>
    <w:rsid w:val="00DC23A2"/>
    <w:rsid w:val="00DE17BF"/>
    <w:rsid w:val="00DE6DA2"/>
    <w:rsid w:val="00DF2D30"/>
    <w:rsid w:val="00DF71B4"/>
    <w:rsid w:val="00E026C4"/>
    <w:rsid w:val="00E06D7E"/>
    <w:rsid w:val="00E12CA4"/>
    <w:rsid w:val="00E177D9"/>
    <w:rsid w:val="00E25022"/>
    <w:rsid w:val="00E30E02"/>
    <w:rsid w:val="00E33E43"/>
    <w:rsid w:val="00E46A1E"/>
    <w:rsid w:val="00E4786A"/>
    <w:rsid w:val="00E55D74"/>
    <w:rsid w:val="00E62369"/>
    <w:rsid w:val="00E6540C"/>
    <w:rsid w:val="00E7103C"/>
    <w:rsid w:val="00E71B19"/>
    <w:rsid w:val="00E723EC"/>
    <w:rsid w:val="00E77886"/>
    <w:rsid w:val="00E77C87"/>
    <w:rsid w:val="00E81E2A"/>
    <w:rsid w:val="00E95F3F"/>
    <w:rsid w:val="00EA52E2"/>
    <w:rsid w:val="00EB1FA4"/>
    <w:rsid w:val="00EB6C25"/>
    <w:rsid w:val="00ED27FB"/>
    <w:rsid w:val="00ED38E2"/>
    <w:rsid w:val="00EE0952"/>
    <w:rsid w:val="00EE590F"/>
    <w:rsid w:val="00EF7926"/>
    <w:rsid w:val="00F049F8"/>
    <w:rsid w:val="00F05D96"/>
    <w:rsid w:val="00F06549"/>
    <w:rsid w:val="00F22384"/>
    <w:rsid w:val="00F229D7"/>
    <w:rsid w:val="00F43CCD"/>
    <w:rsid w:val="00F548B5"/>
    <w:rsid w:val="00F94E39"/>
    <w:rsid w:val="00FB66E2"/>
    <w:rsid w:val="00FD2B25"/>
    <w:rsid w:val="00FD6EA4"/>
    <w:rsid w:val="00FE0A45"/>
    <w:rsid w:val="00FE0F43"/>
    <w:rsid w:val="00FE476C"/>
    <w:rsid w:val="00FE5958"/>
    <w:rsid w:val="00FE61CE"/>
    <w:rsid w:val="00FF1A5E"/>
    <w:rsid w:val="00FF21F7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  <w15:docId w15:val="{1EECE22C-C24B-4393-B2BE-5EDCCE2A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60A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125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Piergiorgio Franceschini</cp:lastModifiedBy>
  <cp:revision>121</cp:revision>
  <cp:lastPrinted>2024-07-09T07:48:00Z</cp:lastPrinted>
  <dcterms:created xsi:type="dcterms:W3CDTF">2024-06-28T08:02:00Z</dcterms:created>
  <dcterms:modified xsi:type="dcterms:W3CDTF">2024-07-09T07:58:00Z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